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F7" w:rsidRPr="00746625" w:rsidRDefault="00922576" w:rsidP="00922576">
      <w:pPr>
        <w:jc w:val="center"/>
        <w:rPr>
          <w:b/>
          <w:sz w:val="16"/>
          <w:szCs w:val="16"/>
        </w:rPr>
      </w:pPr>
      <w:r w:rsidRPr="00746625">
        <w:rPr>
          <w:b/>
          <w:sz w:val="16"/>
          <w:szCs w:val="16"/>
        </w:rPr>
        <w:t xml:space="preserve">TEMA: </w:t>
      </w:r>
      <w:r w:rsidR="003E65F7" w:rsidRPr="00746625">
        <w:rPr>
          <w:b/>
          <w:sz w:val="16"/>
          <w:szCs w:val="16"/>
        </w:rPr>
        <w:t>ORGANIZACIÓN DE LA ECONOMÍA</w:t>
      </w:r>
      <w:r w:rsidRPr="00746625">
        <w:rPr>
          <w:b/>
          <w:sz w:val="16"/>
          <w:szCs w:val="16"/>
        </w:rPr>
        <w:tab/>
      </w:r>
      <w:r w:rsidRPr="00746625">
        <w:rPr>
          <w:b/>
          <w:sz w:val="16"/>
          <w:szCs w:val="16"/>
        </w:rPr>
        <w:tab/>
        <w:t xml:space="preserve">INDICADOR: </w:t>
      </w:r>
      <w:r w:rsidRPr="00746625">
        <w:rPr>
          <w:rFonts w:ascii="Arial" w:hAnsi="Arial" w:cs="Arial"/>
          <w:sz w:val="16"/>
          <w:szCs w:val="16"/>
        </w:rPr>
        <w:t xml:space="preserve">Relaciono actividades de mi entorno con los diferentes sectores económicos </w:t>
      </w:r>
    </w:p>
    <w:p w:rsidR="003E65F7" w:rsidRPr="00746625" w:rsidRDefault="003E65F7" w:rsidP="003E65F7">
      <w:pPr>
        <w:rPr>
          <w:sz w:val="16"/>
          <w:szCs w:val="16"/>
        </w:rPr>
      </w:pPr>
      <w:r w:rsidRPr="00746625">
        <w:rPr>
          <w:sz w:val="16"/>
          <w:szCs w:val="16"/>
        </w:rPr>
        <w:t>La producción es la actividad realizada en un sistema económico para generar los bienes y servicios que satisfacen necesidades de los individuos que lo conforman.</w:t>
      </w:r>
    </w:p>
    <w:p w:rsidR="003E65F7" w:rsidRPr="00746625" w:rsidRDefault="003E65F7" w:rsidP="003E65F7">
      <w:pPr>
        <w:rPr>
          <w:sz w:val="16"/>
          <w:szCs w:val="16"/>
        </w:rPr>
      </w:pPr>
      <w:r w:rsidRPr="00746625">
        <w:rPr>
          <w:sz w:val="16"/>
          <w:szCs w:val="16"/>
        </w:rPr>
        <w:t xml:space="preserve">Las actividades de producción están a cargo de diversas unidades productivas que pertenecen a distintos sectores económicos. </w:t>
      </w:r>
    </w:p>
    <w:p w:rsidR="00CF3A1D" w:rsidRPr="00746625" w:rsidRDefault="003E65F7">
      <w:pPr>
        <w:rPr>
          <w:sz w:val="16"/>
          <w:szCs w:val="16"/>
        </w:rPr>
      </w:pPr>
      <w:r w:rsidRPr="00746625">
        <w:rPr>
          <w:sz w:val="16"/>
          <w:szCs w:val="16"/>
        </w:rPr>
        <w:t>Para facilitar el análisis agregado de la economía, los sectores productivos pueden agruparse en tres grandes categorías: sector primario, sector secundario y sector terciario.</w:t>
      </w:r>
    </w:p>
    <w:p w:rsidR="003E65F7" w:rsidRPr="00746625" w:rsidRDefault="003E65F7">
      <w:pPr>
        <w:rPr>
          <w:sz w:val="16"/>
          <w:szCs w:val="16"/>
        </w:rPr>
      </w:pPr>
      <w:r w:rsidRPr="00746625">
        <w:rPr>
          <w:noProof/>
          <w:sz w:val="16"/>
          <w:szCs w:val="16"/>
          <w:lang w:eastAsia="es-MX"/>
        </w:rPr>
        <w:drawing>
          <wp:inline distT="0" distB="0" distL="0" distR="0">
            <wp:extent cx="6972300" cy="636270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7C7280" w:rsidRPr="000E1471" w:rsidRDefault="007C7280" w:rsidP="000E1471">
      <w:pPr>
        <w:jc w:val="center"/>
        <w:rPr>
          <w:b/>
          <w:sz w:val="16"/>
          <w:szCs w:val="16"/>
        </w:rPr>
      </w:pPr>
      <w:r w:rsidRPr="000E1471">
        <w:rPr>
          <w:b/>
          <w:sz w:val="16"/>
          <w:szCs w:val="16"/>
        </w:rPr>
        <w:t>ACTIVIDAD POR PAREJAS</w:t>
      </w:r>
      <w:r w:rsidR="00821816">
        <w:rPr>
          <w:b/>
          <w:sz w:val="16"/>
          <w:szCs w:val="16"/>
        </w:rPr>
        <w:t xml:space="preserve"> (realiza los puntos 2, 3 y 4 en hojas)</w:t>
      </w:r>
    </w:p>
    <w:p w:rsidR="007C7280" w:rsidRPr="00746625" w:rsidRDefault="007C7280" w:rsidP="007C7280">
      <w:pPr>
        <w:pStyle w:val="Prrafodelista"/>
        <w:numPr>
          <w:ilvl w:val="0"/>
          <w:numId w:val="1"/>
        </w:numPr>
        <w:jc w:val="both"/>
        <w:rPr>
          <w:b w:val="0"/>
          <w:sz w:val="16"/>
          <w:szCs w:val="16"/>
        </w:rPr>
      </w:pPr>
      <w:r w:rsidRPr="00746625">
        <w:rPr>
          <w:b w:val="0"/>
          <w:sz w:val="16"/>
          <w:szCs w:val="16"/>
          <w:lang w:val="es-MX"/>
        </w:rPr>
        <w:t xml:space="preserve">Realiza en tu cuaderno, </w:t>
      </w:r>
      <w:r w:rsidRPr="00746625">
        <w:rPr>
          <w:b w:val="0"/>
          <w:sz w:val="16"/>
          <w:szCs w:val="16"/>
        </w:rPr>
        <w:t xml:space="preserve">con el anterior texto, un mapa conceptual en el que se resuma el texto y escribe ejemplos de cada sector. </w:t>
      </w:r>
    </w:p>
    <w:p w:rsidR="007C7280" w:rsidRPr="00746625" w:rsidRDefault="007C7280" w:rsidP="007C7280">
      <w:pPr>
        <w:pStyle w:val="Prrafodelista"/>
        <w:numPr>
          <w:ilvl w:val="0"/>
          <w:numId w:val="1"/>
        </w:numPr>
        <w:jc w:val="both"/>
        <w:rPr>
          <w:b w:val="0"/>
          <w:sz w:val="16"/>
          <w:szCs w:val="16"/>
        </w:rPr>
      </w:pPr>
      <w:r w:rsidRPr="00746625">
        <w:rPr>
          <w:b w:val="0"/>
          <w:sz w:val="16"/>
          <w:szCs w:val="16"/>
        </w:rPr>
        <w:t>Observando nuestro municipio y el municipio de Medellín, diga a qué actividades se dedican la mayoría de la gente y en qué sector económico se incluyen.</w:t>
      </w:r>
    </w:p>
    <w:p w:rsidR="007C7280" w:rsidRPr="00746625" w:rsidRDefault="007C7280" w:rsidP="007C7280">
      <w:pPr>
        <w:numPr>
          <w:ilvl w:val="0"/>
          <w:numId w:val="1"/>
        </w:numPr>
        <w:rPr>
          <w:b/>
          <w:sz w:val="16"/>
          <w:szCs w:val="16"/>
        </w:rPr>
      </w:pPr>
      <w:r w:rsidRPr="00746625">
        <w:rPr>
          <w:sz w:val="16"/>
          <w:szCs w:val="16"/>
        </w:rPr>
        <w:t>¿Qué consecuencias trae para el país la caída de las exportaciones?</w:t>
      </w:r>
    </w:p>
    <w:p w:rsidR="00746625" w:rsidRPr="000E1471" w:rsidRDefault="00746625" w:rsidP="00746625">
      <w:pPr>
        <w:pStyle w:val="Prrafodelista"/>
        <w:numPr>
          <w:ilvl w:val="0"/>
          <w:numId w:val="1"/>
        </w:numPr>
        <w:rPr>
          <w:sz w:val="16"/>
          <w:szCs w:val="16"/>
        </w:rPr>
      </w:pPr>
      <w:r w:rsidRPr="000E1471">
        <w:rPr>
          <w:sz w:val="16"/>
          <w:szCs w:val="16"/>
        </w:rPr>
        <w:t>Lee atentamente y responde</w:t>
      </w:r>
      <w:r w:rsidRPr="000E1471">
        <w:rPr>
          <w:sz w:val="20"/>
          <w:szCs w:val="20"/>
        </w:rPr>
        <w:t>: “</w:t>
      </w:r>
      <w:r w:rsidRPr="000E1471">
        <w:rPr>
          <w:rFonts w:ascii="Gill Sans MT" w:hAnsi="Gill Sans MT"/>
          <w:b w:val="0"/>
          <w:i/>
          <w:sz w:val="20"/>
          <w:szCs w:val="20"/>
        </w:rPr>
        <w:t>Desde la mitad de la década de los años setenta, algunas actividades del sector de los servicios han presentado un crecimiento progresivo, basado en el desarrollo tecnológico, con lo cual han cobrado una gran importancia. Estas actividades incluyen el subsector financiero-administrativo y el complejo sectorial que reúne la informática y las telecomunicaciones, junto a las actividades vinculadas a las comunicaciones y a la cultura del mercadeo. Estos servicios, que tienen en común generar, transformar y distribuir información, han sido catalogados por algunos autores como sector cuaternario.</w:t>
      </w:r>
      <w:r w:rsidR="000E1471" w:rsidRPr="000E1471">
        <w:rPr>
          <w:rFonts w:ascii="Gill Sans MT" w:hAnsi="Gill Sans MT"/>
          <w:b w:val="0"/>
          <w:i/>
          <w:sz w:val="20"/>
          <w:szCs w:val="20"/>
        </w:rPr>
        <w:t xml:space="preserve"> </w:t>
      </w:r>
      <w:r w:rsidRPr="000E1471">
        <w:rPr>
          <w:rFonts w:ascii="Gill Sans MT" w:hAnsi="Gill Sans MT"/>
          <w:b w:val="0"/>
          <w:i/>
          <w:sz w:val="20"/>
          <w:szCs w:val="20"/>
        </w:rPr>
        <w:t>En este sector se distinguen el comercio telemático (ventas por televisión e Internet) y los servicios a la empresa, los cuales se caracterizan por ser actividades que desarrollan conocimiento o brindan información en términos de alta tecnología, como las empresas de biotecnología, software, microelectrónica, diseño industrial y asesoría financiera”</w:t>
      </w:r>
      <w:r w:rsidRPr="000E1471">
        <w:rPr>
          <w:i/>
          <w:sz w:val="16"/>
          <w:szCs w:val="16"/>
        </w:rPr>
        <w:t xml:space="preserve"> </w:t>
      </w:r>
      <w:r w:rsidRPr="000E1471">
        <w:rPr>
          <w:sz w:val="16"/>
          <w:szCs w:val="16"/>
        </w:rPr>
        <w:t xml:space="preserve"> Latitudes 8, Pág. 41.</w:t>
      </w:r>
    </w:p>
    <w:p w:rsidR="00746625" w:rsidRPr="00746625" w:rsidRDefault="00746625" w:rsidP="00746625">
      <w:pPr>
        <w:rPr>
          <w:b/>
          <w:sz w:val="16"/>
          <w:szCs w:val="16"/>
        </w:rPr>
      </w:pPr>
      <w:r w:rsidRPr="00746625">
        <w:rPr>
          <w:sz w:val="16"/>
          <w:szCs w:val="16"/>
        </w:rPr>
        <w:t>Teniendo en cuenta lo anterior:</w:t>
      </w:r>
    </w:p>
    <w:p w:rsidR="00746625" w:rsidRPr="00746625" w:rsidRDefault="00746625" w:rsidP="00746625">
      <w:pPr>
        <w:numPr>
          <w:ilvl w:val="1"/>
          <w:numId w:val="1"/>
        </w:numPr>
        <w:rPr>
          <w:b/>
          <w:sz w:val="16"/>
          <w:szCs w:val="16"/>
        </w:rPr>
      </w:pPr>
      <w:r w:rsidRPr="00746625">
        <w:rPr>
          <w:sz w:val="16"/>
          <w:szCs w:val="16"/>
        </w:rPr>
        <w:t>¿Consideras que es acertado hablar de un sector cuaternario? Justifica tu respuesta.</w:t>
      </w:r>
    </w:p>
    <w:p w:rsidR="007C7280" w:rsidRPr="000E1471" w:rsidRDefault="00746625" w:rsidP="000E1471">
      <w:pPr>
        <w:numPr>
          <w:ilvl w:val="1"/>
          <w:numId w:val="1"/>
        </w:numPr>
        <w:rPr>
          <w:b/>
          <w:sz w:val="16"/>
          <w:szCs w:val="16"/>
        </w:rPr>
      </w:pPr>
      <w:r w:rsidRPr="00746625">
        <w:rPr>
          <w:sz w:val="16"/>
          <w:szCs w:val="16"/>
        </w:rPr>
        <w:t>¿Cuál es la importancia de este sector?</w:t>
      </w:r>
    </w:p>
    <w:sectPr w:rsidR="007C7280" w:rsidRPr="000E1471" w:rsidSect="000E1471">
      <w:pgSz w:w="12240" w:h="15840"/>
      <w:pgMar w:top="709" w:right="61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331FF"/>
    <w:multiLevelType w:val="hybridMultilevel"/>
    <w:tmpl w:val="A7D07386"/>
    <w:lvl w:ilvl="0" w:tplc="BC1ABF60">
      <w:start w:val="1"/>
      <w:numFmt w:val="decimal"/>
      <w:lvlText w:val="%1."/>
      <w:lvlJc w:val="left"/>
      <w:pPr>
        <w:tabs>
          <w:tab w:val="num" w:pos="360"/>
        </w:tabs>
        <w:ind w:left="360" w:hanging="360"/>
      </w:pPr>
      <w:rPr>
        <w:b w:val="0"/>
      </w:rPr>
    </w:lvl>
    <w:lvl w:ilvl="1" w:tplc="0C0A0019">
      <w:start w:val="1"/>
      <w:numFmt w:val="lowerLetter"/>
      <w:lvlText w:val="%2."/>
      <w:lvlJc w:val="left"/>
      <w:pPr>
        <w:tabs>
          <w:tab w:val="num" w:pos="470"/>
        </w:tabs>
        <w:ind w:left="47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spelling="clean" w:grammar="clean"/>
  <w:defaultTabStop w:val="708"/>
  <w:hyphenationZone w:val="425"/>
  <w:characterSpacingControl w:val="doNotCompress"/>
  <w:savePreviewPicture/>
  <w:compat/>
  <w:rsids>
    <w:rsidRoot w:val="003E65F7"/>
    <w:rsid w:val="000E1471"/>
    <w:rsid w:val="00304732"/>
    <w:rsid w:val="00373D9C"/>
    <w:rsid w:val="003E65F7"/>
    <w:rsid w:val="003F375F"/>
    <w:rsid w:val="00436432"/>
    <w:rsid w:val="00601E46"/>
    <w:rsid w:val="00746625"/>
    <w:rsid w:val="007B46CB"/>
    <w:rsid w:val="007C7280"/>
    <w:rsid w:val="00821816"/>
    <w:rsid w:val="008E42A3"/>
    <w:rsid w:val="0092257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5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65F7"/>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F7"/>
    <w:rPr>
      <w:rFonts w:ascii="Tahoma" w:hAnsi="Tahoma" w:cs="Tahoma"/>
      <w:sz w:val="16"/>
      <w:szCs w:val="16"/>
    </w:rPr>
  </w:style>
  <w:style w:type="paragraph" w:styleId="Prrafodelista">
    <w:name w:val="List Paragraph"/>
    <w:basedOn w:val="Normal"/>
    <w:uiPriority w:val="34"/>
    <w:qFormat/>
    <w:rsid w:val="007C7280"/>
    <w:pPr>
      <w:ind w:left="720"/>
      <w:contextualSpacing/>
      <w:jc w:val="left"/>
    </w:pPr>
    <w:rPr>
      <w:rFonts w:ascii="Arial" w:eastAsia="Times New Roman" w:hAnsi="Arial" w:cs="Arial"/>
      <w:b/>
      <w:bCs/>
      <w:color w:val="000000"/>
      <w:lang w:val="es-CO"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49C99A-C8DC-4AA8-9657-672BFC53099A}" type="doc">
      <dgm:prSet loTypeId="urn:microsoft.com/office/officeart/2005/8/layout/hList2" loCatId="list" qsTypeId="urn:microsoft.com/office/officeart/2005/8/quickstyle/simple1" qsCatId="simple" csTypeId="urn:microsoft.com/office/officeart/2005/8/colors/accent0_1" csCatId="mainScheme" phldr="1"/>
      <dgm:spPr/>
      <dgm:t>
        <a:bodyPr/>
        <a:lstStyle/>
        <a:p>
          <a:endParaRPr lang="es-MX"/>
        </a:p>
      </dgm:t>
    </dgm:pt>
    <dgm:pt modelId="{67FE5B5C-CC03-4957-848C-FC3A18778308}">
      <dgm:prSet phldrT="[Texto]" custT="1"/>
      <dgm:spPr/>
      <dgm:t>
        <a:bodyPr/>
        <a:lstStyle/>
        <a:p>
          <a:r>
            <a:rPr lang="es-MX" sz="1100" b="1"/>
            <a:t>Sector secundario</a:t>
          </a:r>
        </a:p>
      </dgm:t>
    </dgm:pt>
    <dgm:pt modelId="{84D365AC-BD14-4BE2-A6AD-D4ADBA8C0A1E}" type="parTrans" cxnId="{12EA2ECD-2B56-494C-A4CD-F2C14AE703CF}">
      <dgm:prSet/>
      <dgm:spPr/>
      <dgm:t>
        <a:bodyPr/>
        <a:lstStyle/>
        <a:p>
          <a:endParaRPr lang="es-MX"/>
        </a:p>
      </dgm:t>
    </dgm:pt>
    <dgm:pt modelId="{9683F2F3-ACBB-473D-BF77-1F4B20D605ED}" type="sibTrans" cxnId="{12EA2ECD-2B56-494C-A4CD-F2C14AE703CF}">
      <dgm:prSet/>
      <dgm:spPr/>
      <dgm:t>
        <a:bodyPr/>
        <a:lstStyle/>
        <a:p>
          <a:endParaRPr lang="es-MX"/>
        </a:p>
      </dgm:t>
    </dgm:pt>
    <dgm:pt modelId="{B4C80D1E-4647-44A8-99EC-CE661C761EF3}">
      <dgm:prSet phldrT="[Texto]" custT="1"/>
      <dgm:spPr/>
      <dgm:t>
        <a:bodyPr/>
        <a:lstStyle/>
        <a:p>
          <a:r>
            <a:rPr lang="es-MX" sz="900"/>
            <a:t>Se compone de  las actividadees en las que hay un mayor grado de transformación de los insumos. </a:t>
          </a:r>
        </a:p>
      </dgm:t>
    </dgm:pt>
    <dgm:pt modelId="{CB7987E6-0C96-4428-B93C-420C221DEF20}" type="parTrans" cxnId="{C8732958-A57E-43BC-A261-38FA9C240A8D}">
      <dgm:prSet/>
      <dgm:spPr/>
      <dgm:t>
        <a:bodyPr/>
        <a:lstStyle/>
        <a:p>
          <a:endParaRPr lang="es-MX"/>
        </a:p>
      </dgm:t>
    </dgm:pt>
    <dgm:pt modelId="{009FFD15-1BC4-4DF2-A45E-14C2B8A7755B}" type="sibTrans" cxnId="{C8732958-A57E-43BC-A261-38FA9C240A8D}">
      <dgm:prSet/>
      <dgm:spPr/>
      <dgm:t>
        <a:bodyPr/>
        <a:lstStyle/>
        <a:p>
          <a:endParaRPr lang="es-MX"/>
        </a:p>
      </dgm:t>
    </dgm:pt>
    <dgm:pt modelId="{502FF207-E5CE-4B08-ADB3-CEEA9FBA0514}">
      <dgm:prSet phldrT="[Texto]" custT="1"/>
      <dgm:spPr/>
      <dgm:t>
        <a:bodyPr/>
        <a:lstStyle/>
        <a:p>
          <a:r>
            <a:rPr lang="es-CO" sz="900" b="0"/>
            <a:t>Comprende el conjunto de actividades productivas de carácter industrial en los niveles de la pequeña, mediana y gran industria, y en las distintas ramas de la producción industrial.</a:t>
          </a:r>
          <a:endParaRPr lang="es-MX" sz="900"/>
        </a:p>
      </dgm:t>
    </dgm:pt>
    <dgm:pt modelId="{A0626906-B4AC-46BB-806C-52D97C31056F}" type="parTrans" cxnId="{B61BA565-58C3-4607-942F-4F0A29046B95}">
      <dgm:prSet/>
      <dgm:spPr/>
      <dgm:t>
        <a:bodyPr/>
        <a:lstStyle/>
        <a:p>
          <a:endParaRPr lang="es-MX"/>
        </a:p>
      </dgm:t>
    </dgm:pt>
    <dgm:pt modelId="{C8CD1A5C-7C07-4876-AC08-7914DA8EC133}" type="sibTrans" cxnId="{B61BA565-58C3-4607-942F-4F0A29046B95}">
      <dgm:prSet/>
      <dgm:spPr/>
      <dgm:t>
        <a:bodyPr/>
        <a:lstStyle/>
        <a:p>
          <a:endParaRPr lang="es-MX"/>
        </a:p>
      </dgm:t>
    </dgm:pt>
    <dgm:pt modelId="{2EAA90CA-707B-420F-8199-2BAE699F1B58}">
      <dgm:prSet phldrT="[Texto]" custT="1"/>
      <dgm:spPr/>
      <dgm:t>
        <a:bodyPr/>
        <a:lstStyle/>
        <a:p>
          <a:r>
            <a:rPr lang="es-MX" sz="1100" b="1"/>
            <a:t>Sector</a:t>
          </a:r>
          <a:r>
            <a:rPr lang="es-MX" sz="1400"/>
            <a:t> </a:t>
          </a:r>
          <a:r>
            <a:rPr lang="es-MX" sz="1100" b="1"/>
            <a:t>Terciario</a:t>
          </a:r>
        </a:p>
      </dgm:t>
    </dgm:pt>
    <dgm:pt modelId="{0C2C5658-EBD4-46D9-B23F-D4BA09918220}" type="parTrans" cxnId="{7FA0DA3C-B025-4856-9D33-75698DC10DF9}">
      <dgm:prSet/>
      <dgm:spPr/>
      <dgm:t>
        <a:bodyPr/>
        <a:lstStyle/>
        <a:p>
          <a:endParaRPr lang="es-MX"/>
        </a:p>
      </dgm:t>
    </dgm:pt>
    <dgm:pt modelId="{F047AA74-50D7-4161-91D2-E5357F1ABCAA}" type="sibTrans" cxnId="{7FA0DA3C-B025-4856-9D33-75698DC10DF9}">
      <dgm:prSet/>
      <dgm:spPr/>
      <dgm:t>
        <a:bodyPr/>
        <a:lstStyle/>
        <a:p>
          <a:endParaRPr lang="es-MX"/>
        </a:p>
      </dgm:t>
    </dgm:pt>
    <dgm:pt modelId="{F337938A-8547-4E0D-A756-12B8C65A2189}">
      <dgm:prSet phldrT="[Texto]" custT="1"/>
      <dgm:spPr/>
      <dgm:t>
        <a:bodyPr/>
        <a:lstStyle/>
        <a:p>
          <a:r>
            <a:rPr lang="es-MX" sz="800"/>
            <a:t>Comprende todas aquellas actividades en las que el resultado del proceso de producción no es un bien tangible sino un servicio intangible. </a:t>
          </a:r>
        </a:p>
      </dgm:t>
    </dgm:pt>
    <dgm:pt modelId="{8ABADD27-902F-4C6F-BC39-68BD9D901840}" type="parTrans" cxnId="{523AD59D-87AA-428D-B5B6-751598A4BCA2}">
      <dgm:prSet/>
      <dgm:spPr/>
      <dgm:t>
        <a:bodyPr/>
        <a:lstStyle/>
        <a:p>
          <a:endParaRPr lang="es-MX"/>
        </a:p>
      </dgm:t>
    </dgm:pt>
    <dgm:pt modelId="{945A9E42-B0E7-4245-826A-F75E3AD6B064}" type="sibTrans" cxnId="{523AD59D-87AA-428D-B5B6-751598A4BCA2}">
      <dgm:prSet/>
      <dgm:spPr/>
      <dgm:t>
        <a:bodyPr/>
        <a:lstStyle/>
        <a:p>
          <a:endParaRPr lang="es-MX"/>
        </a:p>
      </dgm:t>
    </dgm:pt>
    <dgm:pt modelId="{EC685A50-A3E8-48C6-97A0-BBFD635BB166}">
      <dgm:prSet phldrT="[Texto]" custT="1"/>
      <dgm:spPr/>
      <dgm:t>
        <a:bodyPr/>
        <a:lstStyle/>
        <a:p>
          <a:r>
            <a:rPr lang="es-CO" sz="800"/>
            <a:t>En este sector se encuentran las actividades relacionadas con la administración pública, el comercio, el transporte y los servicios personales, junto a otras nuevas relacionadas con el turismo, la salud, la educación las telecomunicaciones, la informática, los servicios a empresas y los servicios financieros.</a:t>
          </a:r>
          <a:endParaRPr lang="es-MX" sz="800"/>
        </a:p>
      </dgm:t>
    </dgm:pt>
    <dgm:pt modelId="{59C8BEED-F9E2-47AF-859E-BFDF983363D0}" type="parTrans" cxnId="{3441388B-A5CE-4DC5-8D31-9E794C38A058}">
      <dgm:prSet/>
      <dgm:spPr/>
      <dgm:t>
        <a:bodyPr/>
        <a:lstStyle/>
        <a:p>
          <a:endParaRPr lang="es-MX"/>
        </a:p>
      </dgm:t>
    </dgm:pt>
    <dgm:pt modelId="{9060F0A4-43CB-41C9-8B24-6B616E5E10D2}" type="sibTrans" cxnId="{3441388B-A5CE-4DC5-8D31-9E794C38A058}">
      <dgm:prSet/>
      <dgm:spPr/>
      <dgm:t>
        <a:bodyPr/>
        <a:lstStyle/>
        <a:p>
          <a:endParaRPr lang="es-MX"/>
        </a:p>
      </dgm:t>
    </dgm:pt>
    <dgm:pt modelId="{24636C23-2C3B-45D8-B412-143F75EB1237}">
      <dgm:prSet custT="1"/>
      <dgm:spPr/>
      <dgm:t>
        <a:bodyPr/>
        <a:lstStyle/>
        <a:p>
          <a:r>
            <a:rPr lang="es-CO" sz="1100" b="1"/>
            <a:t>Sector primario: </a:t>
          </a:r>
          <a:endParaRPr lang="es-MX" sz="1100"/>
        </a:p>
      </dgm:t>
    </dgm:pt>
    <dgm:pt modelId="{D4CFDF14-5B07-4E1E-BDFA-A4CA1D9F95FD}" type="parTrans" cxnId="{BC662EBB-0A11-460D-9283-E68E6738F832}">
      <dgm:prSet/>
      <dgm:spPr/>
      <dgm:t>
        <a:bodyPr/>
        <a:lstStyle/>
        <a:p>
          <a:endParaRPr lang="es-MX"/>
        </a:p>
      </dgm:t>
    </dgm:pt>
    <dgm:pt modelId="{794E3616-4E11-4AE0-B35D-47A43C65D164}" type="sibTrans" cxnId="{BC662EBB-0A11-460D-9283-E68E6738F832}">
      <dgm:prSet/>
      <dgm:spPr/>
      <dgm:t>
        <a:bodyPr/>
        <a:lstStyle/>
        <a:p>
          <a:endParaRPr lang="es-MX"/>
        </a:p>
      </dgm:t>
    </dgm:pt>
    <dgm:pt modelId="{5A4FB1B6-6776-4AA9-AC91-5E74FBE7E552}">
      <dgm:prSet custT="1"/>
      <dgm:spPr/>
      <dgm:t>
        <a:bodyPr/>
        <a:lstStyle/>
        <a:p>
          <a:pPr algn="just"/>
          <a:r>
            <a:rPr lang="es-CO" sz="900" b="0"/>
            <a:t>Resulta contradictorio que Colombia, uno de los países más ricos en recursos naturales renovables, poco a poco ha perdido la fortaleza del sector primario debido a políticas ineficientes de reforma agraria y a la existencia de grupos armados que se apoderan del territorio, desarraigando al campesino de sus haciendas y parcelas. Si a esto sumamos el hecho de que las exportaciones del café, primer renglón de nuestra economía vienen bajando en los últimos años, debemos concluir que nos encontramos ante una dramática situación económica.</a:t>
          </a:r>
          <a:endParaRPr lang="es-MX" sz="900" b="1"/>
        </a:p>
      </dgm:t>
    </dgm:pt>
    <dgm:pt modelId="{BEE90310-B3EE-4633-A925-ACD5CE22BEF0}" type="parTrans" cxnId="{C8BBF53B-D0EE-4244-8699-846DC23C9104}">
      <dgm:prSet/>
      <dgm:spPr/>
      <dgm:t>
        <a:bodyPr/>
        <a:lstStyle/>
        <a:p>
          <a:endParaRPr lang="es-MX"/>
        </a:p>
      </dgm:t>
    </dgm:pt>
    <dgm:pt modelId="{864DBFB4-6A8F-4E15-8EBC-95E38ACE013C}" type="sibTrans" cxnId="{C8BBF53B-D0EE-4244-8699-846DC23C9104}">
      <dgm:prSet/>
      <dgm:spPr/>
      <dgm:t>
        <a:bodyPr/>
        <a:lstStyle/>
        <a:p>
          <a:endParaRPr lang="es-MX"/>
        </a:p>
      </dgm:t>
    </dgm:pt>
    <dgm:pt modelId="{E75067FE-E6DD-41C6-B52A-84ABC25F3DCB}">
      <dgm:prSet custT="1"/>
      <dgm:spPr/>
      <dgm:t>
        <a:bodyPr/>
        <a:lstStyle/>
        <a:p>
          <a:pPr algn="just"/>
          <a:r>
            <a:rPr lang="es-CO" sz="900"/>
            <a:t>Abarca las actividades basadas primordialmente en la explotación de recursos naturales. Este sector  constituye la base de la economía nacional y es un factor fundamental para garantizar la seguridad y la independencia alimentaría de una nación. Corresponden a este sector la agricultura, la ganadería, la minería, la pesca y la explotación forestal.</a:t>
          </a:r>
          <a:r>
            <a:rPr lang="es-CO" sz="900" b="0"/>
            <a:t>En los países desarrollados el sector primario concentra mucha tecnología, poca fuerza de trabajo y recibe importantes subsidios del gobierno por su carácter estratégico. No ocurre lo mismo en los países subdesarrollados, entre los que se encuentra Colombia, ya que el sector primario se encuentra asediado por la competencia de los productores agrícolas de otros países, por el abandono del Estado y por los numerosos factores de violencia que imperan en el campo.</a:t>
          </a:r>
          <a:endParaRPr lang="es-MX" sz="600" b="1"/>
        </a:p>
      </dgm:t>
    </dgm:pt>
    <dgm:pt modelId="{B73C31A4-842D-47E5-A08C-102978BE2BC2}" type="parTrans" cxnId="{904286A1-0486-48F4-B7FC-B7CA8A704C80}">
      <dgm:prSet/>
      <dgm:spPr/>
      <dgm:t>
        <a:bodyPr/>
        <a:lstStyle/>
        <a:p>
          <a:endParaRPr lang="es-MX"/>
        </a:p>
      </dgm:t>
    </dgm:pt>
    <dgm:pt modelId="{3CF0D13C-BBF4-4BBE-BB1D-81C3905C2537}" type="sibTrans" cxnId="{904286A1-0486-48F4-B7FC-B7CA8A704C80}">
      <dgm:prSet/>
      <dgm:spPr/>
      <dgm:t>
        <a:bodyPr/>
        <a:lstStyle/>
        <a:p>
          <a:endParaRPr lang="es-MX"/>
        </a:p>
      </dgm:t>
    </dgm:pt>
    <dgm:pt modelId="{58828797-C2ED-4B00-B459-82E0208C228A}">
      <dgm:prSet custT="1"/>
      <dgm:spPr/>
      <dgm:t>
        <a:bodyPr/>
        <a:lstStyle/>
        <a:p>
          <a:r>
            <a:rPr lang="es-CO" sz="900" b="0"/>
            <a:t>En este sector se transforma industrialmente lo producido en el sector primario. De este modo, se habla de industria pesquera, industria minera, etc. En Colombia el sector industrial se halla medianamente desarrollado debido a múltiples factores, entre los que se destacan la quiebra de muchas empresas debido a la crisis económica, la llamada apertura económica que hace que los industriales nacionales muchas veces compitan en desigualdad de condiciones con empresas extranjeras y la poca ayuda del Estado a la pequeña y mediana industria. La producción secundaria o industrial de un país casi siempre aglutina lo más avanzado de su tecnología y constituye la garantía de su soberanía económica.</a:t>
          </a:r>
          <a:endParaRPr lang="es-MX" sz="900" b="1"/>
        </a:p>
      </dgm:t>
    </dgm:pt>
    <dgm:pt modelId="{682B4827-0D28-4A72-919C-BC0A45E7D5FC}" type="parTrans" cxnId="{724EDF43-A01E-4561-955D-536A3A4B041B}">
      <dgm:prSet/>
      <dgm:spPr/>
      <dgm:t>
        <a:bodyPr/>
        <a:lstStyle/>
        <a:p>
          <a:endParaRPr lang="es-MX"/>
        </a:p>
      </dgm:t>
    </dgm:pt>
    <dgm:pt modelId="{D6D40941-C4A8-462F-9C2D-86EA4E21F9DF}" type="sibTrans" cxnId="{724EDF43-A01E-4561-955D-536A3A4B041B}">
      <dgm:prSet/>
      <dgm:spPr/>
      <dgm:t>
        <a:bodyPr/>
        <a:lstStyle/>
        <a:p>
          <a:endParaRPr lang="es-MX"/>
        </a:p>
      </dgm:t>
    </dgm:pt>
    <dgm:pt modelId="{86D401C8-9310-41BE-BF1C-F745E9314CF7}">
      <dgm:prSet phldrT="[Texto]" custT="1"/>
      <dgm:spPr/>
      <dgm:t>
        <a:bodyPr/>
        <a:lstStyle/>
        <a:p>
          <a:r>
            <a:rPr lang="es-CO" sz="800" b="0"/>
            <a:t>La ciudad de Bogotá es el principal centro de servicios de Colombia. Con todo, el sector terciario generalmente se encuentra determinado por el peso económico del denominado sector financiero, tanto estatal como privado, a través del cual fluyen al país los capitales internacionales y se concentran los principales capitales nacionales. De otra parte, el sector financiero define significativamente el rumbo de la economía del país, debido a que allí se encuentran las autoridades monetarias, entre ellas el Banco Emisor, el cual regula el flujo monetario, los créditos, las metas de desarrollo y de inflación, etc.</a:t>
          </a:r>
          <a:endParaRPr lang="es-MX" sz="800"/>
        </a:p>
      </dgm:t>
    </dgm:pt>
    <dgm:pt modelId="{7979CF21-8474-4F25-84ED-68E186A6E1D8}" type="parTrans" cxnId="{D6B9354D-8F9B-48FC-8D91-A4ED15DCD1C6}">
      <dgm:prSet/>
      <dgm:spPr/>
      <dgm:t>
        <a:bodyPr/>
        <a:lstStyle/>
        <a:p>
          <a:endParaRPr lang="es-MX"/>
        </a:p>
      </dgm:t>
    </dgm:pt>
    <dgm:pt modelId="{AC439315-78A9-49A0-A8AB-3F9667B29FD7}" type="sibTrans" cxnId="{D6B9354D-8F9B-48FC-8D91-A4ED15DCD1C6}">
      <dgm:prSet/>
      <dgm:spPr/>
      <dgm:t>
        <a:bodyPr/>
        <a:lstStyle/>
        <a:p>
          <a:endParaRPr lang="es-MX"/>
        </a:p>
      </dgm:t>
    </dgm:pt>
    <dgm:pt modelId="{C009342E-D5D8-4D70-92A9-60886B7662E6}">
      <dgm:prSet custT="1"/>
      <dgm:spPr/>
      <dgm:t>
        <a:bodyPr/>
        <a:lstStyle/>
        <a:p>
          <a:r>
            <a:rPr lang="es-CO" sz="800" b="0"/>
            <a:t>Algunos economistas hablan de un sector cuaternario que está conformado por la educación, la investigación, el marketing (estudio de mercado), el ocio, la gestión gubernamental, la salud y la gerencia empresarial.</a:t>
          </a:r>
          <a:endParaRPr lang="es-MX" sz="800" b="1"/>
        </a:p>
      </dgm:t>
    </dgm:pt>
    <dgm:pt modelId="{D9F8257B-DF9E-49A7-8CF7-3172E2FC1CF2}" type="parTrans" cxnId="{17C5AF1F-09E9-4C96-800D-218CA05D8192}">
      <dgm:prSet/>
      <dgm:spPr/>
      <dgm:t>
        <a:bodyPr/>
        <a:lstStyle/>
        <a:p>
          <a:endParaRPr lang="es-MX"/>
        </a:p>
      </dgm:t>
    </dgm:pt>
    <dgm:pt modelId="{38BEFF93-61BF-422D-A929-E168638F7CA4}" type="sibTrans" cxnId="{17C5AF1F-09E9-4C96-800D-218CA05D8192}">
      <dgm:prSet/>
      <dgm:spPr/>
      <dgm:t>
        <a:bodyPr/>
        <a:lstStyle/>
        <a:p>
          <a:endParaRPr lang="es-MX"/>
        </a:p>
      </dgm:t>
    </dgm:pt>
    <dgm:pt modelId="{CADE9A0F-FD76-4100-A084-54FAECC16CF9}">
      <dgm:prSet custT="1"/>
      <dgm:spPr/>
      <dgm:t>
        <a:bodyPr/>
        <a:lstStyle/>
        <a:p>
          <a:r>
            <a:rPr lang="es-CO" sz="800" b="0"/>
            <a:t>En los últimos años, el sector terciario ha empezado a imponerse sobre los otros dos sectores por su “tecnología suave”, que se define como conocimiento, información y organización; en otras palabras, el imperio de la informática y las telecomunicaciones. A este predominio del sector terciario sobre los otros dos sectores se le denomina tercerización.</a:t>
          </a:r>
          <a:endParaRPr lang="es-MX" sz="800" b="1"/>
        </a:p>
      </dgm:t>
    </dgm:pt>
    <dgm:pt modelId="{5459865C-4070-4D26-949D-775A1C713B68}" type="parTrans" cxnId="{B99CF064-4EFB-448F-9B4D-EA743AB4CD8F}">
      <dgm:prSet/>
      <dgm:spPr/>
      <dgm:t>
        <a:bodyPr/>
        <a:lstStyle/>
        <a:p>
          <a:endParaRPr lang="es-MX"/>
        </a:p>
      </dgm:t>
    </dgm:pt>
    <dgm:pt modelId="{896B02E4-2B7A-4494-A29F-285CA32DDD17}" type="sibTrans" cxnId="{B99CF064-4EFB-448F-9B4D-EA743AB4CD8F}">
      <dgm:prSet/>
      <dgm:spPr/>
      <dgm:t>
        <a:bodyPr/>
        <a:lstStyle/>
        <a:p>
          <a:endParaRPr lang="es-MX"/>
        </a:p>
      </dgm:t>
    </dgm:pt>
    <dgm:pt modelId="{88F1C2A1-114C-43DF-8582-89A263D3B1FE}" type="pres">
      <dgm:prSet presAssocID="{9B49C99A-C8DC-4AA8-9657-672BFC53099A}" presName="linearFlow" presStyleCnt="0">
        <dgm:presLayoutVars>
          <dgm:dir/>
          <dgm:animLvl val="lvl"/>
          <dgm:resizeHandles/>
        </dgm:presLayoutVars>
      </dgm:prSet>
      <dgm:spPr/>
    </dgm:pt>
    <dgm:pt modelId="{4C04DC92-E33D-494A-8167-2620C1555BB7}" type="pres">
      <dgm:prSet presAssocID="{24636C23-2C3B-45D8-B412-143F75EB1237}" presName="compositeNode" presStyleCnt="0">
        <dgm:presLayoutVars>
          <dgm:bulletEnabled val="1"/>
        </dgm:presLayoutVars>
      </dgm:prSet>
      <dgm:spPr/>
    </dgm:pt>
    <dgm:pt modelId="{D3937101-674B-4234-94E9-A9C53DF70C6E}" type="pres">
      <dgm:prSet presAssocID="{24636C23-2C3B-45D8-B412-143F75EB1237}" presName="image" presStyleLbl="fgImgPlace1" presStyleIdx="0" presStyleCnt="3" custScaleX="275428" custScaleY="253312" custLinFactX="147137" custLinFactY="600000" custLinFactNeighborX="200000" custLinFactNeighborY="631876"/>
      <dgm:spPr>
        <a:blipFill rotWithShape="0">
          <a:blip xmlns:r="http://schemas.openxmlformats.org/officeDocument/2006/relationships" r:embed="rId1">
            <a:grayscl/>
          </a:blip>
          <a:stretch>
            <a:fillRect/>
          </a:stretch>
        </a:blipFill>
      </dgm:spPr>
    </dgm:pt>
    <dgm:pt modelId="{7C893591-88F8-4B2D-95DE-83F1CB8AAF42}" type="pres">
      <dgm:prSet presAssocID="{24636C23-2C3B-45D8-B412-143F75EB1237}" presName="childNode" presStyleLbl="node1" presStyleIdx="0" presStyleCnt="3" custScaleX="219320" custScaleY="102465" custLinFactNeighborX="17767" custLinFactNeighborY="-14321">
        <dgm:presLayoutVars>
          <dgm:bulletEnabled val="1"/>
        </dgm:presLayoutVars>
      </dgm:prSet>
      <dgm:spPr/>
      <dgm:t>
        <a:bodyPr/>
        <a:lstStyle/>
        <a:p>
          <a:endParaRPr lang="es-MX"/>
        </a:p>
      </dgm:t>
    </dgm:pt>
    <dgm:pt modelId="{D3CFDD2B-7D87-464C-A43B-EEC77F28BE06}" type="pres">
      <dgm:prSet presAssocID="{24636C23-2C3B-45D8-B412-143F75EB1237}" presName="parentNode" presStyleLbl="revTx" presStyleIdx="0" presStyleCnt="3" custScaleX="155930" custScaleY="23313" custLinFactX="-81343" custLinFactNeighborX="-100000" custLinFactNeighborY="384">
        <dgm:presLayoutVars>
          <dgm:chMax val="0"/>
          <dgm:bulletEnabled val="1"/>
        </dgm:presLayoutVars>
      </dgm:prSet>
      <dgm:spPr/>
      <dgm:t>
        <a:bodyPr/>
        <a:lstStyle/>
        <a:p>
          <a:endParaRPr lang="es-MX"/>
        </a:p>
      </dgm:t>
    </dgm:pt>
    <dgm:pt modelId="{0F86A3E7-23C0-4657-904D-B8200753B8BA}" type="pres">
      <dgm:prSet presAssocID="{794E3616-4E11-4AE0-B35D-47A43C65D164}" presName="sibTrans" presStyleCnt="0"/>
      <dgm:spPr/>
    </dgm:pt>
    <dgm:pt modelId="{09D0C2F9-AA2E-460E-B480-777EA634F81C}" type="pres">
      <dgm:prSet presAssocID="{67FE5B5C-CC03-4957-848C-FC3A18778308}" presName="compositeNode" presStyleCnt="0">
        <dgm:presLayoutVars>
          <dgm:bulletEnabled val="1"/>
        </dgm:presLayoutVars>
      </dgm:prSet>
      <dgm:spPr/>
    </dgm:pt>
    <dgm:pt modelId="{1A471351-3A24-46AA-ABE6-A56051B6F7C8}" type="pres">
      <dgm:prSet presAssocID="{67FE5B5C-CC03-4957-848C-FC3A18778308}" presName="image" presStyleLbl="fgImgPlace1" presStyleIdx="1" presStyleCnt="3" custScaleX="473874" custScaleY="251937" custLinFactY="-4737" custLinFactNeighborX="52690" custLinFactNeighborY="-100000"/>
      <dgm:spPr>
        <a:blipFill rotWithShape="0">
          <a:blip xmlns:r="http://schemas.openxmlformats.org/officeDocument/2006/relationships" r:embed="rId2">
            <a:grayscl/>
          </a:blip>
          <a:stretch>
            <a:fillRect/>
          </a:stretch>
        </a:blipFill>
      </dgm:spPr>
    </dgm:pt>
    <dgm:pt modelId="{D57DAF65-453F-451F-AA57-40A9EAFA97B0}" type="pres">
      <dgm:prSet presAssocID="{67FE5B5C-CC03-4957-848C-FC3A18778308}" presName="childNode" presStyleLbl="node1" presStyleIdx="1" presStyleCnt="3" custScaleX="206019" custScaleY="85913" custLinFactNeighborX="2764" custLinFactNeighborY="-8786">
        <dgm:presLayoutVars>
          <dgm:bulletEnabled val="1"/>
        </dgm:presLayoutVars>
      </dgm:prSet>
      <dgm:spPr/>
      <dgm:t>
        <a:bodyPr/>
        <a:lstStyle/>
        <a:p>
          <a:endParaRPr lang="es-MX"/>
        </a:p>
      </dgm:t>
    </dgm:pt>
    <dgm:pt modelId="{1EED7C62-5D32-4DF9-A76E-DB0625357356}" type="pres">
      <dgm:prSet presAssocID="{67FE5B5C-CC03-4957-848C-FC3A18778308}" presName="parentNode" presStyleLbl="revTx" presStyleIdx="1" presStyleCnt="3" custScaleX="158336" custScaleY="27982" custLinFactX="-88981" custLinFactNeighborX="-100000" custLinFactNeighborY="-518">
        <dgm:presLayoutVars>
          <dgm:chMax val="0"/>
          <dgm:bulletEnabled val="1"/>
        </dgm:presLayoutVars>
      </dgm:prSet>
      <dgm:spPr/>
    </dgm:pt>
    <dgm:pt modelId="{7AAD137D-3554-4F0D-88BB-A33209F2D690}" type="pres">
      <dgm:prSet presAssocID="{9683F2F3-ACBB-473D-BF77-1F4B20D605ED}" presName="sibTrans" presStyleCnt="0"/>
      <dgm:spPr/>
    </dgm:pt>
    <dgm:pt modelId="{1FA8C138-03B3-46EE-98E2-5B3F747B8347}" type="pres">
      <dgm:prSet presAssocID="{2EAA90CA-707B-420F-8199-2BAE699F1B58}" presName="compositeNode" presStyleCnt="0">
        <dgm:presLayoutVars>
          <dgm:bulletEnabled val="1"/>
        </dgm:presLayoutVars>
      </dgm:prSet>
      <dgm:spPr/>
    </dgm:pt>
    <dgm:pt modelId="{0E8A3FF5-B8F3-4EA7-B5B0-EC421C26F15D}" type="pres">
      <dgm:prSet presAssocID="{2EAA90CA-707B-420F-8199-2BAE699F1B58}" presName="image" presStyleLbl="fgImgPlace1" presStyleIdx="2" presStyleCnt="3" custScaleX="301057" custScaleY="211018" custLinFactX="84878" custLinFactY="600000" custLinFactNeighborX="100000" custLinFactNeighborY="663311"/>
      <dgm:spPr>
        <a:blipFill rotWithShape="0">
          <a:blip xmlns:r="http://schemas.openxmlformats.org/officeDocument/2006/relationships" r:embed="rId3">
            <a:grayscl/>
          </a:blip>
          <a:stretch>
            <a:fillRect/>
          </a:stretch>
        </a:blipFill>
      </dgm:spPr>
    </dgm:pt>
    <dgm:pt modelId="{D308D197-E742-4545-A188-3B448A04C4FE}" type="pres">
      <dgm:prSet presAssocID="{2EAA90CA-707B-420F-8199-2BAE699F1B58}" presName="childNode" presStyleLbl="node1" presStyleIdx="2" presStyleCnt="3" custScaleX="208187" custScaleY="103472" custLinFactNeighborX="-5732" custLinFactNeighborY="-12538">
        <dgm:presLayoutVars>
          <dgm:bulletEnabled val="1"/>
        </dgm:presLayoutVars>
      </dgm:prSet>
      <dgm:spPr/>
      <dgm:t>
        <a:bodyPr/>
        <a:lstStyle/>
        <a:p>
          <a:endParaRPr lang="es-MX"/>
        </a:p>
      </dgm:t>
    </dgm:pt>
    <dgm:pt modelId="{D9CC2A96-D7D1-4702-8964-F8AFF35795DB}" type="pres">
      <dgm:prSet presAssocID="{2EAA90CA-707B-420F-8199-2BAE699F1B58}" presName="parentNode" presStyleLbl="revTx" presStyleIdx="2" presStyleCnt="3" custScaleY="32657" custLinFactX="-100295" custLinFactNeighborX="-200000" custLinFactNeighborY="-40800">
        <dgm:presLayoutVars>
          <dgm:chMax val="0"/>
          <dgm:bulletEnabled val="1"/>
        </dgm:presLayoutVars>
      </dgm:prSet>
      <dgm:spPr/>
    </dgm:pt>
  </dgm:ptLst>
  <dgm:cxnLst>
    <dgm:cxn modelId="{A1B96161-2550-4510-8D0C-8ADFF896535C}" type="presOf" srcId="{C009342E-D5D8-4D70-92A9-60886B7662E6}" destId="{D308D197-E742-4545-A188-3B448A04C4FE}" srcOrd="0" destOrd="3" presId="urn:microsoft.com/office/officeart/2005/8/layout/hList2"/>
    <dgm:cxn modelId="{4F9328CC-0B27-4F33-B067-A1402BC3859D}" type="presOf" srcId="{86D401C8-9310-41BE-BF1C-F745E9314CF7}" destId="{D308D197-E742-4545-A188-3B448A04C4FE}" srcOrd="0" destOrd="2" presId="urn:microsoft.com/office/officeart/2005/8/layout/hList2"/>
    <dgm:cxn modelId="{523AD59D-87AA-428D-B5B6-751598A4BCA2}" srcId="{2EAA90CA-707B-420F-8199-2BAE699F1B58}" destId="{F337938A-8547-4E0D-A756-12B8C65A2189}" srcOrd="0" destOrd="0" parTransId="{8ABADD27-902F-4C6F-BC39-68BD9D901840}" sibTransId="{945A9E42-B0E7-4245-826A-F75E3AD6B064}"/>
    <dgm:cxn modelId="{4388D5E2-9BD9-41FF-9F95-CA228C63FF04}" type="presOf" srcId="{B4C80D1E-4647-44A8-99EC-CE661C761EF3}" destId="{D57DAF65-453F-451F-AA57-40A9EAFA97B0}" srcOrd="0" destOrd="0" presId="urn:microsoft.com/office/officeart/2005/8/layout/hList2"/>
    <dgm:cxn modelId="{A0693174-F2A6-4761-8C31-3C7F77D2A562}" type="presOf" srcId="{9B49C99A-C8DC-4AA8-9657-672BFC53099A}" destId="{88F1C2A1-114C-43DF-8582-89A263D3B1FE}" srcOrd="0" destOrd="0" presId="urn:microsoft.com/office/officeart/2005/8/layout/hList2"/>
    <dgm:cxn modelId="{C8BBF53B-D0EE-4244-8699-846DC23C9104}" srcId="{24636C23-2C3B-45D8-B412-143F75EB1237}" destId="{5A4FB1B6-6776-4AA9-AC91-5E74FBE7E552}" srcOrd="1" destOrd="0" parTransId="{BEE90310-B3EE-4633-A925-ACD5CE22BEF0}" sibTransId="{864DBFB4-6A8F-4E15-8EBC-95E38ACE013C}"/>
    <dgm:cxn modelId="{452B76EC-2DA8-46B8-B7D9-B400633F9BCD}" type="presOf" srcId="{EC685A50-A3E8-48C6-97A0-BBFD635BB166}" destId="{D308D197-E742-4545-A188-3B448A04C4FE}" srcOrd="0" destOrd="1" presId="urn:microsoft.com/office/officeart/2005/8/layout/hList2"/>
    <dgm:cxn modelId="{826A3908-2021-44B6-A492-A04AB0F00DD6}" type="presOf" srcId="{E75067FE-E6DD-41C6-B52A-84ABC25F3DCB}" destId="{7C893591-88F8-4B2D-95DE-83F1CB8AAF42}" srcOrd="0" destOrd="0" presId="urn:microsoft.com/office/officeart/2005/8/layout/hList2"/>
    <dgm:cxn modelId="{6ECB6F33-3FEE-442A-903C-81F8E7EA6877}" type="presOf" srcId="{2EAA90CA-707B-420F-8199-2BAE699F1B58}" destId="{D9CC2A96-D7D1-4702-8964-F8AFF35795DB}" srcOrd="0" destOrd="0" presId="urn:microsoft.com/office/officeart/2005/8/layout/hList2"/>
    <dgm:cxn modelId="{BEF1869B-4AEB-4F0C-A3D6-61702F71A94F}" type="presOf" srcId="{502FF207-E5CE-4B08-ADB3-CEEA9FBA0514}" destId="{D57DAF65-453F-451F-AA57-40A9EAFA97B0}" srcOrd="0" destOrd="1" presId="urn:microsoft.com/office/officeart/2005/8/layout/hList2"/>
    <dgm:cxn modelId="{7FA0DA3C-B025-4856-9D33-75698DC10DF9}" srcId="{9B49C99A-C8DC-4AA8-9657-672BFC53099A}" destId="{2EAA90CA-707B-420F-8199-2BAE699F1B58}" srcOrd="2" destOrd="0" parTransId="{0C2C5658-EBD4-46D9-B23F-D4BA09918220}" sibTransId="{F047AA74-50D7-4161-91D2-E5357F1ABCAA}"/>
    <dgm:cxn modelId="{D6B9354D-8F9B-48FC-8D91-A4ED15DCD1C6}" srcId="{2EAA90CA-707B-420F-8199-2BAE699F1B58}" destId="{86D401C8-9310-41BE-BF1C-F745E9314CF7}" srcOrd="2" destOrd="0" parTransId="{7979CF21-8474-4F25-84ED-68E186A6E1D8}" sibTransId="{AC439315-78A9-49A0-A8AB-3F9667B29FD7}"/>
    <dgm:cxn modelId="{50AC913C-7034-40ED-8AD9-DA095A4A6604}" type="presOf" srcId="{F337938A-8547-4E0D-A756-12B8C65A2189}" destId="{D308D197-E742-4545-A188-3B448A04C4FE}" srcOrd="0" destOrd="0" presId="urn:microsoft.com/office/officeart/2005/8/layout/hList2"/>
    <dgm:cxn modelId="{B61BA565-58C3-4607-942F-4F0A29046B95}" srcId="{67FE5B5C-CC03-4957-848C-FC3A18778308}" destId="{502FF207-E5CE-4B08-ADB3-CEEA9FBA0514}" srcOrd="1" destOrd="0" parTransId="{A0626906-B4AC-46BB-806C-52D97C31056F}" sibTransId="{C8CD1A5C-7C07-4876-AC08-7914DA8EC133}"/>
    <dgm:cxn modelId="{C3949039-1243-469B-8516-EC788EA3BB5D}" type="presOf" srcId="{58828797-C2ED-4B00-B459-82E0208C228A}" destId="{D57DAF65-453F-451F-AA57-40A9EAFA97B0}" srcOrd="0" destOrd="2" presId="urn:microsoft.com/office/officeart/2005/8/layout/hList2"/>
    <dgm:cxn modelId="{B99CF064-4EFB-448F-9B4D-EA743AB4CD8F}" srcId="{2EAA90CA-707B-420F-8199-2BAE699F1B58}" destId="{CADE9A0F-FD76-4100-A084-54FAECC16CF9}" srcOrd="4" destOrd="0" parTransId="{5459865C-4070-4D26-949D-775A1C713B68}" sibTransId="{896B02E4-2B7A-4494-A29F-285CA32DDD17}"/>
    <dgm:cxn modelId="{AABF4D1D-4127-44D3-BB94-D6A33E5724E4}" type="presOf" srcId="{5A4FB1B6-6776-4AA9-AC91-5E74FBE7E552}" destId="{7C893591-88F8-4B2D-95DE-83F1CB8AAF42}" srcOrd="0" destOrd="1" presId="urn:microsoft.com/office/officeart/2005/8/layout/hList2"/>
    <dgm:cxn modelId="{0E2ACFB0-6B86-4E8A-869B-209A705696D0}" type="presOf" srcId="{67FE5B5C-CC03-4957-848C-FC3A18778308}" destId="{1EED7C62-5D32-4DF9-A76E-DB0625357356}" srcOrd="0" destOrd="0" presId="urn:microsoft.com/office/officeart/2005/8/layout/hList2"/>
    <dgm:cxn modelId="{C8732958-A57E-43BC-A261-38FA9C240A8D}" srcId="{67FE5B5C-CC03-4957-848C-FC3A18778308}" destId="{B4C80D1E-4647-44A8-99EC-CE661C761EF3}" srcOrd="0" destOrd="0" parTransId="{CB7987E6-0C96-4428-B93C-420C221DEF20}" sibTransId="{009FFD15-1BC4-4DF2-A45E-14C2B8A7755B}"/>
    <dgm:cxn modelId="{724EDF43-A01E-4561-955D-536A3A4B041B}" srcId="{67FE5B5C-CC03-4957-848C-FC3A18778308}" destId="{58828797-C2ED-4B00-B459-82E0208C228A}" srcOrd="2" destOrd="0" parTransId="{682B4827-0D28-4A72-919C-BC0A45E7D5FC}" sibTransId="{D6D40941-C4A8-462F-9C2D-86EA4E21F9DF}"/>
    <dgm:cxn modelId="{904286A1-0486-48F4-B7FC-B7CA8A704C80}" srcId="{24636C23-2C3B-45D8-B412-143F75EB1237}" destId="{E75067FE-E6DD-41C6-B52A-84ABC25F3DCB}" srcOrd="0" destOrd="0" parTransId="{B73C31A4-842D-47E5-A08C-102978BE2BC2}" sibTransId="{3CF0D13C-BBF4-4BBE-BB1D-81C3905C2537}"/>
    <dgm:cxn modelId="{3FA42F21-D59E-4A44-88D5-2A2C4B285750}" type="presOf" srcId="{CADE9A0F-FD76-4100-A084-54FAECC16CF9}" destId="{D308D197-E742-4545-A188-3B448A04C4FE}" srcOrd="0" destOrd="4" presId="urn:microsoft.com/office/officeart/2005/8/layout/hList2"/>
    <dgm:cxn modelId="{3441388B-A5CE-4DC5-8D31-9E794C38A058}" srcId="{2EAA90CA-707B-420F-8199-2BAE699F1B58}" destId="{EC685A50-A3E8-48C6-97A0-BBFD635BB166}" srcOrd="1" destOrd="0" parTransId="{59C8BEED-F9E2-47AF-859E-BFDF983363D0}" sibTransId="{9060F0A4-43CB-41C9-8B24-6B616E5E10D2}"/>
    <dgm:cxn modelId="{17C5AF1F-09E9-4C96-800D-218CA05D8192}" srcId="{2EAA90CA-707B-420F-8199-2BAE699F1B58}" destId="{C009342E-D5D8-4D70-92A9-60886B7662E6}" srcOrd="3" destOrd="0" parTransId="{D9F8257B-DF9E-49A7-8CF7-3172E2FC1CF2}" sibTransId="{38BEFF93-61BF-422D-A929-E168638F7CA4}"/>
    <dgm:cxn modelId="{3EFEFF7B-7AB8-4984-96C9-65ABC263BF38}" type="presOf" srcId="{24636C23-2C3B-45D8-B412-143F75EB1237}" destId="{D3CFDD2B-7D87-464C-A43B-EEC77F28BE06}" srcOrd="0" destOrd="0" presId="urn:microsoft.com/office/officeart/2005/8/layout/hList2"/>
    <dgm:cxn modelId="{BC662EBB-0A11-460D-9283-E68E6738F832}" srcId="{9B49C99A-C8DC-4AA8-9657-672BFC53099A}" destId="{24636C23-2C3B-45D8-B412-143F75EB1237}" srcOrd="0" destOrd="0" parTransId="{D4CFDF14-5B07-4E1E-BDFA-A4CA1D9F95FD}" sibTransId="{794E3616-4E11-4AE0-B35D-47A43C65D164}"/>
    <dgm:cxn modelId="{12EA2ECD-2B56-494C-A4CD-F2C14AE703CF}" srcId="{9B49C99A-C8DC-4AA8-9657-672BFC53099A}" destId="{67FE5B5C-CC03-4957-848C-FC3A18778308}" srcOrd="1" destOrd="0" parTransId="{84D365AC-BD14-4BE2-A6AD-D4ADBA8C0A1E}" sibTransId="{9683F2F3-ACBB-473D-BF77-1F4B20D605ED}"/>
    <dgm:cxn modelId="{609102F3-2327-479F-8A5F-F735065EBB72}" type="presParOf" srcId="{88F1C2A1-114C-43DF-8582-89A263D3B1FE}" destId="{4C04DC92-E33D-494A-8167-2620C1555BB7}" srcOrd="0" destOrd="0" presId="urn:microsoft.com/office/officeart/2005/8/layout/hList2"/>
    <dgm:cxn modelId="{BEECAFF7-25DE-4BCD-BC76-9AB92CE2F9B0}" type="presParOf" srcId="{4C04DC92-E33D-494A-8167-2620C1555BB7}" destId="{D3937101-674B-4234-94E9-A9C53DF70C6E}" srcOrd="0" destOrd="0" presId="urn:microsoft.com/office/officeart/2005/8/layout/hList2"/>
    <dgm:cxn modelId="{75FFA36E-E415-43DF-8FEA-214A06B80FAF}" type="presParOf" srcId="{4C04DC92-E33D-494A-8167-2620C1555BB7}" destId="{7C893591-88F8-4B2D-95DE-83F1CB8AAF42}" srcOrd="1" destOrd="0" presId="urn:microsoft.com/office/officeart/2005/8/layout/hList2"/>
    <dgm:cxn modelId="{F4D783E4-28D2-4A49-91D0-B57CDF9C9A4A}" type="presParOf" srcId="{4C04DC92-E33D-494A-8167-2620C1555BB7}" destId="{D3CFDD2B-7D87-464C-A43B-EEC77F28BE06}" srcOrd="2" destOrd="0" presId="urn:microsoft.com/office/officeart/2005/8/layout/hList2"/>
    <dgm:cxn modelId="{20B77593-2D5B-4813-84A8-43228CE64DBC}" type="presParOf" srcId="{88F1C2A1-114C-43DF-8582-89A263D3B1FE}" destId="{0F86A3E7-23C0-4657-904D-B8200753B8BA}" srcOrd="1" destOrd="0" presId="urn:microsoft.com/office/officeart/2005/8/layout/hList2"/>
    <dgm:cxn modelId="{612D0C2B-61CB-4FE7-91E4-37979768826A}" type="presParOf" srcId="{88F1C2A1-114C-43DF-8582-89A263D3B1FE}" destId="{09D0C2F9-AA2E-460E-B480-777EA634F81C}" srcOrd="2" destOrd="0" presId="urn:microsoft.com/office/officeart/2005/8/layout/hList2"/>
    <dgm:cxn modelId="{D19314C0-3582-4A96-9282-D8E547478B57}" type="presParOf" srcId="{09D0C2F9-AA2E-460E-B480-777EA634F81C}" destId="{1A471351-3A24-46AA-ABE6-A56051B6F7C8}" srcOrd="0" destOrd="0" presId="urn:microsoft.com/office/officeart/2005/8/layout/hList2"/>
    <dgm:cxn modelId="{E52833B9-0671-4F23-9729-FDAE7F62F6D1}" type="presParOf" srcId="{09D0C2F9-AA2E-460E-B480-777EA634F81C}" destId="{D57DAF65-453F-451F-AA57-40A9EAFA97B0}" srcOrd="1" destOrd="0" presId="urn:microsoft.com/office/officeart/2005/8/layout/hList2"/>
    <dgm:cxn modelId="{770E80DD-7519-4DFD-B23D-7975E8B6E3A7}" type="presParOf" srcId="{09D0C2F9-AA2E-460E-B480-777EA634F81C}" destId="{1EED7C62-5D32-4DF9-A76E-DB0625357356}" srcOrd="2" destOrd="0" presId="urn:microsoft.com/office/officeart/2005/8/layout/hList2"/>
    <dgm:cxn modelId="{6E7C75BC-2166-4B02-933E-C8DA6A913501}" type="presParOf" srcId="{88F1C2A1-114C-43DF-8582-89A263D3B1FE}" destId="{7AAD137D-3554-4F0D-88BB-A33209F2D690}" srcOrd="3" destOrd="0" presId="urn:microsoft.com/office/officeart/2005/8/layout/hList2"/>
    <dgm:cxn modelId="{8E8E20E0-F271-40A4-9CB3-80EE77A631C6}" type="presParOf" srcId="{88F1C2A1-114C-43DF-8582-89A263D3B1FE}" destId="{1FA8C138-03B3-46EE-98E2-5B3F747B8347}" srcOrd="4" destOrd="0" presId="urn:microsoft.com/office/officeart/2005/8/layout/hList2"/>
    <dgm:cxn modelId="{30BD75A2-54DF-4F26-9DE5-3F54FED04281}" type="presParOf" srcId="{1FA8C138-03B3-46EE-98E2-5B3F747B8347}" destId="{0E8A3FF5-B8F3-4EA7-B5B0-EC421C26F15D}" srcOrd="0" destOrd="0" presId="urn:microsoft.com/office/officeart/2005/8/layout/hList2"/>
    <dgm:cxn modelId="{94318D33-48F6-4523-8596-62BB0DD57B58}" type="presParOf" srcId="{1FA8C138-03B3-46EE-98E2-5B3F747B8347}" destId="{D308D197-E742-4545-A188-3B448A04C4FE}" srcOrd="1" destOrd="0" presId="urn:microsoft.com/office/officeart/2005/8/layout/hList2"/>
    <dgm:cxn modelId="{A888901B-FDFA-46E5-8643-E8D0D4F02DEC}" type="presParOf" srcId="{1FA8C138-03B3-46EE-98E2-5B3F747B8347}" destId="{D9CC2A96-D7D1-4702-8964-F8AFF35795DB}" srcOrd="2" destOrd="0" presId="urn:microsoft.com/office/officeart/2005/8/layout/hList2"/>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3CFDD2B-7D87-464C-A43B-EEC77F28BE06}">
      <dsp:nvSpPr>
        <dsp:cNvPr id="0" name=""/>
        <dsp:cNvSpPr/>
      </dsp:nvSpPr>
      <dsp:spPr>
        <a:xfrm rot="16200000">
          <a:off x="-430308" y="3292785"/>
          <a:ext cx="1157002" cy="2963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67636" bIns="0" numCol="1" spcCol="1270" anchor="t" anchorCtr="0">
          <a:noAutofit/>
        </a:bodyPr>
        <a:lstStyle/>
        <a:p>
          <a:pPr lvl="0" algn="r" defTabSz="488950">
            <a:lnSpc>
              <a:spcPct val="90000"/>
            </a:lnSpc>
            <a:spcBef>
              <a:spcPct val="0"/>
            </a:spcBef>
            <a:spcAft>
              <a:spcPct val="35000"/>
            </a:spcAft>
          </a:pPr>
          <a:r>
            <a:rPr lang="es-CO" sz="1100" b="1" kern="1200"/>
            <a:t>Sector primario: </a:t>
          </a:r>
          <a:endParaRPr lang="es-MX" sz="1100" kern="1200"/>
        </a:p>
      </dsp:txBody>
      <dsp:txXfrm rot="16200000">
        <a:off x="-430308" y="3292785"/>
        <a:ext cx="1157002" cy="296384"/>
      </dsp:txXfrm>
    </dsp:sp>
    <dsp:sp modelId="{7C893591-88F8-4B2D-95DE-83F1CB8AAF42}">
      <dsp:nvSpPr>
        <dsp:cNvPr id="0" name=""/>
        <dsp:cNvSpPr/>
      </dsp:nvSpPr>
      <dsp:spPr>
        <a:xfrm>
          <a:off x="191071" y="168561"/>
          <a:ext cx="2077583" cy="50852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167636" rIns="64008" bIns="64008" numCol="1" spcCol="1270" anchor="t" anchorCtr="0">
          <a:noAutofit/>
        </a:bodyPr>
        <a:lstStyle/>
        <a:p>
          <a:pPr marL="57150" lvl="1" indent="-57150" algn="just" defTabSz="400050">
            <a:lnSpc>
              <a:spcPct val="90000"/>
            </a:lnSpc>
            <a:spcBef>
              <a:spcPct val="0"/>
            </a:spcBef>
            <a:spcAft>
              <a:spcPct val="15000"/>
            </a:spcAft>
            <a:buChar char="••"/>
          </a:pPr>
          <a:r>
            <a:rPr lang="es-CO" sz="900" kern="1200"/>
            <a:t>Abarca las actividades basadas primordialmente en la explotación de recursos naturales. Este sector  constituye la base de la economía nacional y es un factor fundamental para garantizar la seguridad y la independencia alimentaría de una nación. Corresponden a este sector la agricultura, la ganadería, la minería, la pesca y la explotación forestal.</a:t>
          </a:r>
          <a:r>
            <a:rPr lang="es-CO" sz="900" b="0" kern="1200"/>
            <a:t>En los países desarrollados el sector primario concentra mucha tecnología, poca fuerza de trabajo y recibe importantes subsidios del gobierno por su carácter estratégico. No ocurre lo mismo en los países subdesarrollados, entre los que se encuentra Colombia, ya que el sector primario se encuentra asediado por la competencia de los productores agrícolas de otros países, por el abandono del Estado y por los numerosos factores de violencia que imperan en el campo.</a:t>
          </a:r>
          <a:endParaRPr lang="es-MX" sz="600" b="1" kern="1200"/>
        </a:p>
        <a:p>
          <a:pPr marL="57150" lvl="1" indent="-57150" algn="just" defTabSz="400050">
            <a:lnSpc>
              <a:spcPct val="90000"/>
            </a:lnSpc>
            <a:spcBef>
              <a:spcPct val="0"/>
            </a:spcBef>
            <a:spcAft>
              <a:spcPct val="15000"/>
            </a:spcAft>
            <a:buChar char="••"/>
          </a:pPr>
          <a:r>
            <a:rPr lang="es-CO" sz="900" b="0" kern="1200"/>
            <a:t>Resulta contradictorio que Colombia, uno de los países más ricos en recursos naturales renovables, poco a poco ha perdido la fortaleza del sector primario debido a políticas ineficientes de reforma agraria y a la existencia de grupos armados que se apoderan del territorio, desarraigando al campesino de sus haciendas y parcelas. Si a esto sumamos el hecho de que las exportaciones del café, primer renglón de nuestra economía vienen bajando en los últimos años, debemos concluir que nos encontramos ante una dramática situación económica.</a:t>
          </a:r>
          <a:endParaRPr lang="es-MX" sz="900" b="1" kern="1200"/>
        </a:p>
      </dsp:txBody>
      <dsp:txXfrm>
        <a:off x="191071" y="168561"/>
        <a:ext cx="2077583" cy="5085241"/>
      </dsp:txXfrm>
    </dsp:sp>
    <dsp:sp modelId="{D3937101-674B-4234-94E9-A9C53DF70C6E}">
      <dsp:nvSpPr>
        <dsp:cNvPr id="0" name=""/>
        <dsp:cNvSpPr/>
      </dsp:nvSpPr>
      <dsp:spPr>
        <a:xfrm>
          <a:off x="1384041" y="5081148"/>
          <a:ext cx="1047042" cy="962968"/>
        </a:xfrm>
        <a:prstGeom prst="rect">
          <a:avLst/>
        </a:prstGeom>
        <a:blipFill rotWithShape="0">
          <a:blip xmlns:r="http://schemas.openxmlformats.org/officeDocument/2006/relationships" r:embed="rId1">
            <a:grayscl/>
          </a:blip>
          <a:stretch>
            <a:fillRect/>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EED7C62-5D32-4DF9-A76E-DB0625357356}">
      <dsp:nvSpPr>
        <dsp:cNvPr id="0" name=""/>
        <dsp:cNvSpPr/>
      </dsp:nvSpPr>
      <dsp:spPr>
        <a:xfrm rot="16200000">
          <a:off x="2086009" y="3243119"/>
          <a:ext cx="1388720" cy="3009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67636" bIns="0" numCol="1" spcCol="1270" anchor="t" anchorCtr="0">
          <a:noAutofit/>
        </a:bodyPr>
        <a:lstStyle/>
        <a:p>
          <a:pPr lvl="0" algn="r" defTabSz="488950">
            <a:lnSpc>
              <a:spcPct val="90000"/>
            </a:lnSpc>
            <a:spcBef>
              <a:spcPct val="0"/>
            </a:spcBef>
            <a:spcAft>
              <a:spcPct val="35000"/>
            </a:spcAft>
          </a:pPr>
          <a:r>
            <a:rPr lang="es-MX" sz="1100" b="1" kern="1200"/>
            <a:t>Sector secundario</a:t>
          </a:r>
        </a:p>
      </dsp:txBody>
      <dsp:txXfrm rot="16200000">
        <a:off x="2086009" y="3243119"/>
        <a:ext cx="1388720" cy="300958"/>
      </dsp:txXfrm>
    </dsp:sp>
    <dsp:sp modelId="{D57DAF65-453F-451F-AA57-40A9EAFA97B0}">
      <dsp:nvSpPr>
        <dsp:cNvPr id="0" name=""/>
        <dsp:cNvSpPr/>
      </dsp:nvSpPr>
      <dsp:spPr>
        <a:xfrm>
          <a:off x="2758646" y="851375"/>
          <a:ext cx="1951585" cy="426378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167636" rIns="64008" bIns="64008" numCol="1" spcCol="1270" anchor="t" anchorCtr="0">
          <a:noAutofit/>
        </a:bodyPr>
        <a:lstStyle/>
        <a:p>
          <a:pPr marL="57150" lvl="1" indent="-57150" algn="l" defTabSz="400050">
            <a:lnSpc>
              <a:spcPct val="90000"/>
            </a:lnSpc>
            <a:spcBef>
              <a:spcPct val="0"/>
            </a:spcBef>
            <a:spcAft>
              <a:spcPct val="15000"/>
            </a:spcAft>
            <a:buChar char="••"/>
          </a:pPr>
          <a:r>
            <a:rPr lang="es-MX" sz="900" kern="1200"/>
            <a:t>Se compone de  las actividadees en las que hay un mayor grado de transformación de los insumos. </a:t>
          </a:r>
        </a:p>
        <a:p>
          <a:pPr marL="57150" lvl="1" indent="-57150" algn="l" defTabSz="400050">
            <a:lnSpc>
              <a:spcPct val="90000"/>
            </a:lnSpc>
            <a:spcBef>
              <a:spcPct val="0"/>
            </a:spcBef>
            <a:spcAft>
              <a:spcPct val="15000"/>
            </a:spcAft>
            <a:buChar char="••"/>
          </a:pPr>
          <a:r>
            <a:rPr lang="es-CO" sz="900" b="0" kern="1200"/>
            <a:t>Comprende el conjunto de actividades productivas de carácter industrial en los niveles de la pequeña, mediana y gran industria, y en las distintas ramas de la producción industrial.</a:t>
          </a:r>
          <a:endParaRPr lang="es-MX" sz="900" kern="1200"/>
        </a:p>
        <a:p>
          <a:pPr marL="57150" lvl="1" indent="-57150" algn="l" defTabSz="400050">
            <a:lnSpc>
              <a:spcPct val="90000"/>
            </a:lnSpc>
            <a:spcBef>
              <a:spcPct val="0"/>
            </a:spcBef>
            <a:spcAft>
              <a:spcPct val="15000"/>
            </a:spcAft>
            <a:buChar char="••"/>
          </a:pPr>
          <a:r>
            <a:rPr lang="es-CO" sz="900" b="0" kern="1200"/>
            <a:t>En este sector se transforma industrialmente lo producido en el sector primario. De este modo, se habla de industria pesquera, industria minera, etc. En Colombia el sector industrial se halla medianamente desarrollado debido a múltiples factores, entre los que se destacan la quiebra de muchas empresas debido a la crisis económica, la llamada apertura económica que hace que los industriales nacionales muchas veces compitan en desigualdad de condiciones con empresas extranjeras y la poca ayuda del Estado a la pequeña y mediana industria. La producción secundaria o industrial de un país casi siempre aglutina lo más avanzado de su tecnología y constituye la garantía de su soberanía económica.</a:t>
          </a:r>
          <a:endParaRPr lang="es-MX" sz="900" b="1" kern="1200"/>
        </a:p>
      </dsp:txBody>
      <dsp:txXfrm>
        <a:off x="2758646" y="851375"/>
        <a:ext cx="1951585" cy="4263781"/>
      </dsp:txXfrm>
    </dsp:sp>
    <dsp:sp modelId="{1A471351-3A24-46AA-ABE6-A56051B6F7C8}">
      <dsp:nvSpPr>
        <dsp:cNvPr id="0" name=""/>
        <dsp:cNvSpPr/>
      </dsp:nvSpPr>
      <dsp:spPr>
        <a:xfrm>
          <a:off x="2534197" y="0"/>
          <a:ext cx="1801437" cy="957741"/>
        </a:xfrm>
        <a:prstGeom prst="rect">
          <a:avLst/>
        </a:prstGeom>
        <a:blipFill rotWithShape="0">
          <a:blip xmlns:r="http://schemas.openxmlformats.org/officeDocument/2006/relationships" r:embed="rId2">
            <a:grayscl/>
          </a:blip>
          <a:stretch>
            <a:fillRect/>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CC2A96-D7D1-4702-8964-F8AFF35795DB}">
      <dsp:nvSpPr>
        <dsp:cNvPr id="0" name=""/>
        <dsp:cNvSpPr/>
      </dsp:nvSpPr>
      <dsp:spPr>
        <a:xfrm rot="16200000">
          <a:off x="4013636" y="1221626"/>
          <a:ext cx="1620736" cy="1900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67636" bIns="0" numCol="1" spcCol="1270" anchor="t" anchorCtr="0">
          <a:noAutofit/>
        </a:bodyPr>
        <a:lstStyle/>
        <a:p>
          <a:pPr lvl="0" algn="r" defTabSz="488950">
            <a:lnSpc>
              <a:spcPct val="90000"/>
            </a:lnSpc>
            <a:spcBef>
              <a:spcPct val="0"/>
            </a:spcBef>
            <a:spcAft>
              <a:spcPct val="35000"/>
            </a:spcAft>
          </a:pPr>
          <a:r>
            <a:rPr lang="es-MX" sz="1100" b="1" kern="1200"/>
            <a:t>Sector</a:t>
          </a:r>
          <a:r>
            <a:rPr lang="es-MX" sz="1400" kern="1200"/>
            <a:t> </a:t>
          </a:r>
          <a:r>
            <a:rPr lang="es-MX" sz="1100" b="1" kern="1200"/>
            <a:t>Terciario</a:t>
          </a:r>
        </a:p>
      </dsp:txBody>
      <dsp:txXfrm rot="16200000">
        <a:off x="4013636" y="1221626"/>
        <a:ext cx="1620736" cy="190075"/>
      </dsp:txXfrm>
    </dsp:sp>
    <dsp:sp modelId="{D308D197-E742-4545-A188-3B448A04C4FE}">
      <dsp:nvSpPr>
        <dsp:cNvPr id="0" name=""/>
        <dsp:cNvSpPr/>
      </dsp:nvSpPr>
      <dsp:spPr>
        <a:xfrm>
          <a:off x="4923111" y="151671"/>
          <a:ext cx="1972122" cy="513521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167636" rIns="56896" bIns="56896" numCol="1" spcCol="1270" anchor="t" anchorCtr="0">
          <a:noAutofit/>
        </a:bodyPr>
        <a:lstStyle/>
        <a:p>
          <a:pPr marL="57150" lvl="1" indent="-57150" algn="l" defTabSz="355600">
            <a:lnSpc>
              <a:spcPct val="90000"/>
            </a:lnSpc>
            <a:spcBef>
              <a:spcPct val="0"/>
            </a:spcBef>
            <a:spcAft>
              <a:spcPct val="15000"/>
            </a:spcAft>
            <a:buChar char="••"/>
          </a:pPr>
          <a:r>
            <a:rPr lang="es-MX" sz="800" kern="1200"/>
            <a:t>Comprende todas aquellas actividades en las que el resultado del proceso de producción no es un bien tangible sino un servicio intangible. </a:t>
          </a:r>
        </a:p>
        <a:p>
          <a:pPr marL="57150" lvl="1" indent="-57150" algn="l" defTabSz="355600">
            <a:lnSpc>
              <a:spcPct val="90000"/>
            </a:lnSpc>
            <a:spcBef>
              <a:spcPct val="0"/>
            </a:spcBef>
            <a:spcAft>
              <a:spcPct val="15000"/>
            </a:spcAft>
            <a:buChar char="••"/>
          </a:pPr>
          <a:r>
            <a:rPr lang="es-CO" sz="800" kern="1200"/>
            <a:t>En este sector se encuentran las actividades relacionadas con la administración pública, el comercio, el transporte y los servicios personales, junto a otras nuevas relacionadas con el turismo, la salud, la educación las telecomunicaciones, la informática, los servicios a empresas y los servicios financieros.</a:t>
          </a:r>
          <a:endParaRPr lang="es-MX" sz="800" kern="1200"/>
        </a:p>
        <a:p>
          <a:pPr marL="57150" lvl="1" indent="-57150" algn="l" defTabSz="355600">
            <a:lnSpc>
              <a:spcPct val="90000"/>
            </a:lnSpc>
            <a:spcBef>
              <a:spcPct val="0"/>
            </a:spcBef>
            <a:spcAft>
              <a:spcPct val="15000"/>
            </a:spcAft>
            <a:buChar char="••"/>
          </a:pPr>
          <a:r>
            <a:rPr lang="es-CO" sz="800" b="0" kern="1200"/>
            <a:t>La ciudad de Bogotá es el principal centro de servicios de Colombia. Con todo, el sector terciario generalmente se encuentra determinado por el peso económico del denominado sector financiero, tanto estatal como privado, a través del cual fluyen al país los capitales internacionales y se concentran los principales capitales nacionales. De otra parte, el sector financiero define significativamente el rumbo de la economía del país, debido a que allí se encuentran las autoridades monetarias, entre ellas el Banco Emisor, el cual regula el flujo monetario, los créditos, las metas de desarrollo y de inflación, etc.</a:t>
          </a:r>
          <a:endParaRPr lang="es-MX" sz="800" kern="1200"/>
        </a:p>
        <a:p>
          <a:pPr marL="57150" lvl="1" indent="-57150" algn="l" defTabSz="355600">
            <a:lnSpc>
              <a:spcPct val="90000"/>
            </a:lnSpc>
            <a:spcBef>
              <a:spcPct val="0"/>
            </a:spcBef>
            <a:spcAft>
              <a:spcPct val="15000"/>
            </a:spcAft>
            <a:buChar char="••"/>
          </a:pPr>
          <a:r>
            <a:rPr lang="es-CO" sz="800" b="0" kern="1200"/>
            <a:t>Algunos economistas hablan de un sector cuaternario que está conformado por la educación, la investigación, el marketing (estudio de mercado), el ocio, la gestión gubernamental, la salud y la gerencia empresarial.</a:t>
          </a:r>
          <a:endParaRPr lang="es-MX" sz="800" b="1" kern="1200"/>
        </a:p>
        <a:p>
          <a:pPr marL="57150" lvl="1" indent="-57150" algn="l" defTabSz="355600">
            <a:lnSpc>
              <a:spcPct val="90000"/>
            </a:lnSpc>
            <a:spcBef>
              <a:spcPct val="0"/>
            </a:spcBef>
            <a:spcAft>
              <a:spcPct val="15000"/>
            </a:spcAft>
            <a:buChar char="••"/>
          </a:pPr>
          <a:r>
            <a:rPr lang="es-CO" sz="800" b="0" kern="1200"/>
            <a:t>En los últimos años, el sector terciario ha empezado a imponerse sobre los otros dos sectores por su “tecnología suave”, que se define como conocimiento, información y organización; en otras palabras, el imperio de la informática y las telecomunicaciones. A este predominio del sector terciario sobre los otros dos sectores se le denomina tercerización.</a:t>
          </a:r>
          <a:endParaRPr lang="es-MX" sz="800" b="1" kern="1200"/>
        </a:p>
      </dsp:txBody>
      <dsp:txXfrm>
        <a:off x="4923111" y="151671"/>
        <a:ext cx="1972122" cy="5135218"/>
      </dsp:txXfrm>
    </dsp:sp>
    <dsp:sp modelId="{0E8A3FF5-B8F3-4EA7-B5B0-EC421C26F15D}">
      <dsp:nvSpPr>
        <dsp:cNvPr id="0" name=""/>
        <dsp:cNvSpPr/>
      </dsp:nvSpPr>
      <dsp:spPr>
        <a:xfrm>
          <a:off x="5620409" y="5200649"/>
          <a:ext cx="1144471" cy="802187"/>
        </a:xfrm>
        <a:prstGeom prst="rect">
          <a:avLst/>
        </a:prstGeom>
        <a:blipFill rotWithShape="0">
          <a:blip xmlns:r="http://schemas.openxmlformats.org/officeDocument/2006/relationships" r:embed="rId3">
            <a:grayscl/>
          </a:blip>
          <a:stretch>
            <a:fillRect/>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332</Words>
  <Characters>1830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8</cp:revision>
  <dcterms:created xsi:type="dcterms:W3CDTF">2012-05-10T12:39:00Z</dcterms:created>
  <dcterms:modified xsi:type="dcterms:W3CDTF">2012-05-10T13:36:00Z</dcterms:modified>
</cp:coreProperties>
</file>