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A1D" w:rsidRPr="006D2DB5" w:rsidRDefault="009E02C5">
      <w:pPr>
        <w:rPr>
          <w:sz w:val="17"/>
          <w:szCs w:val="17"/>
        </w:rPr>
      </w:pPr>
      <w:r w:rsidRPr="006D2DB5">
        <w:rPr>
          <w:sz w:val="17"/>
          <w:szCs w:val="17"/>
        </w:rPr>
        <w:t>HISTORIA DE LOS GRUPOS GUERRILLEROS</w:t>
      </w:r>
    </w:p>
    <w:p w:rsidR="009E02C5" w:rsidRPr="006D2DB5" w:rsidRDefault="001B4D8D">
      <w:pPr>
        <w:rPr>
          <w:sz w:val="17"/>
          <w:szCs w:val="17"/>
        </w:rPr>
      </w:pPr>
      <w:r w:rsidRPr="006D2DB5">
        <w:rPr>
          <w:sz w:val="17"/>
          <w:szCs w:val="17"/>
        </w:rPr>
        <w:t xml:space="preserve">Del 1948 al 1957 hubo una terrible guerra civil entre liberales y conservadores que </w:t>
      </w:r>
      <w:r w:rsidR="00903873" w:rsidRPr="006D2DB5">
        <w:rPr>
          <w:sz w:val="17"/>
          <w:szCs w:val="17"/>
        </w:rPr>
        <w:t>costó</w:t>
      </w:r>
      <w:r w:rsidRPr="006D2DB5">
        <w:rPr>
          <w:sz w:val="17"/>
          <w:szCs w:val="17"/>
        </w:rPr>
        <w:t xml:space="preserve"> la vida de 500000 personas. Este periodo es conocido como "La Violencia". Cuando acabo este periodo un chico de unos 17 años del bando liberal huyo a las montañas con otros liberales, en lo que es el origen de las guerri</w:t>
      </w:r>
      <w:r w:rsidR="00903873" w:rsidRPr="006D2DB5">
        <w:rPr>
          <w:sz w:val="17"/>
          <w:szCs w:val="17"/>
        </w:rPr>
        <w:t>l</w:t>
      </w:r>
      <w:r w:rsidRPr="006D2DB5">
        <w:rPr>
          <w:sz w:val="17"/>
          <w:szCs w:val="17"/>
        </w:rPr>
        <w:t>las liberales. Este chico se llamaba Marulanda (el actual jef</w:t>
      </w:r>
      <w:r w:rsidR="00903873" w:rsidRPr="006D2DB5">
        <w:rPr>
          <w:sz w:val="17"/>
          <w:szCs w:val="17"/>
        </w:rPr>
        <w:t xml:space="preserve">e de las FARC). </w:t>
      </w:r>
      <w:r w:rsidR="00903873" w:rsidRPr="006D2DB5">
        <w:rPr>
          <w:sz w:val="17"/>
          <w:szCs w:val="17"/>
        </w:rPr>
        <w:br/>
        <w:t>En 1958 se llegó</w:t>
      </w:r>
      <w:r w:rsidRPr="006D2DB5">
        <w:rPr>
          <w:sz w:val="17"/>
          <w:szCs w:val="17"/>
        </w:rPr>
        <w:t xml:space="preserve"> a un acuerdo de paz con estas guerri</w:t>
      </w:r>
      <w:r w:rsidR="00903873" w:rsidRPr="006D2DB5">
        <w:rPr>
          <w:sz w:val="17"/>
          <w:szCs w:val="17"/>
        </w:rPr>
        <w:t>l</w:t>
      </w:r>
      <w:r w:rsidRPr="006D2DB5">
        <w:rPr>
          <w:sz w:val="17"/>
          <w:szCs w:val="17"/>
        </w:rPr>
        <w:t xml:space="preserve">las liberales, pero Marulanda y otros liberales con mas influencias comunistas deciden seguir su lucha en las montañas por una sociedad sin clases y </w:t>
      </w:r>
      <w:r w:rsidR="00903873" w:rsidRPr="006D2DB5">
        <w:rPr>
          <w:sz w:val="17"/>
          <w:szCs w:val="17"/>
        </w:rPr>
        <w:t>más</w:t>
      </w:r>
      <w:r w:rsidRPr="006D2DB5">
        <w:rPr>
          <w:sz w:val="17"/>
          <w:szCs w:val="17"/>
        </w:rPr>
        <w:t xml:space="preserve"> igualitaria.</w:t>
      </w:r>
    </w:p>
    <w:p w:rsidR="009E02C5" w:rsidRPr="006D2DB5" w:rsidRDefault="009E02C5">
      <w:pPr>
        <w:rPr>
          <w:b/>
          <w:sz w:val="17"/>
          <w:szCs w:val="17"/>
        </w:rPr>
      </w:pPr>
      <w:r w:rsidRPr="006D2DB5">
        <w:rPr>
          <w:b/>
          <w:sz w:val="17"/>
          <w:szCs w:val="17"/>
        </w:rPr>
        <w:t>Las FARC:</w:t>
      </w:r>
    </w:p>
    <w:p w:rsidR="009E02C5" w:rsidRPr="006D2DB5" w:rsidRDefault="009E02C5">
      <w:pPr>
        <w:rPr>
          <w:sz w:val="17"/>
          <w:szCs w:val="17"/>
        </w:rPr>
      </w:pPr>
      <w:r w:rsidRPr="006D2DB5">
        <w:rPr>
          <w:sz w:val="17"/>
          <w:szCs w:val="17"/>
        </w:rPr>
        <w:t>Es el grupo armado más antiguo del país, sus antecedentes se ubican en las cuadrillas campesinas liberales y comunistas de zonas como Viotá (Cundinamarca) y el sur del Tolima de los años 50.</w:t>
      </w:r>
    </w:p>
    <w:p w:rsidR="009E02C5" w:rsidRPr="006D2DB5" w:rsidRDefault="009E02C5">
      <w:pPr>
        <w:rPr>
          <w:sz w:val="17"/>
          <w:szCs w:val="17"/>
        </w:rPr>
      </w:pPr>
      <w:r w:rsidRPr="006D2DB5">
        <w:rPr>
          <w:sz w:val="17"/>
          <w:szCs w:val="17"/>
        </w:rPr>
        <w:t xml:space="preserve">Organizaciones </w:t>
      </w:r>
      <w:r w:rsidRPr="006D2DB5">
        <w:rPr>
          <w:b/>
          <w:sz w:val="17"/>
          <w:szCs w:val="17"/>
          <w:u w:val="single"/>
        </w:rPr>
        <w:t>disidentes</w:t>
      </w:r>
      <w:r w:rsidRPr="006D2DB5">
        <w:rPr>
          <w:sz w:val="17"/>
          <w:szCs w:val="17"/>
        </w:rPr>
        <w:t xml:space="preserve">  al mando de Manuel Marulanda “Tirofijo” y el “Charro negro” las que persistieron como autodefensas campesinas en el sur del Tolima. En 1955 el ejército ataca a estas autodefensas concentradas en Villarrica (Tolima) y hacen que estos grupos armados empiecen a movilizarse creando un proceso de </w:t>
      </w:r>
      <w:r w:rsidRPr="006D2DB5">
        <w:rPr>
          <w:b/>
          <w:sz w:val="17"/>
          <w:szCs w:val="17"/>
          <w:u w:val="single"/>
        </w:rPr>
        <w:t xml:space="preserve">colonización armada </w:t>
      </w:r>
      <w:r w:rsidRPr="006D2DB5">
        <w:rPr>
          <w:sz w:val="17"/>
          <w:szCs w:val="17"/>
        </w:rPr>
        <w:t>en los municipios de Marquetalia (Tolima), Riochiquito (Cauca), El Pato (Caquetá) y Guayabero (Meta). En estos municipios surgen así las llamadas “repúblicas independientes”</w:t>
      </w:r>
      <w:r w:rsidR="0098691F" w:rsidRPr="006D2DB5">
        <w:rPr>
          <w:sz w:val="17"/>
          <w:szCs w:val="17"/>
        </w:rPr>
        <w:t xml:space="preserve"> fruto de la movilización  por el ataque a Villarrica.</w:t>
      </w:r>
    </w:p>
    <w:p w:rsidR="0098691F" w:rsidRPr="006D2DB5" w:rsidRDefault="0098691F">
      <w:pPr>
        <w:rPr>
          <w:sz w:val="17"/>
          <w:szCs w:val="17"/>
        </w:rPr>
      </w:pPr>
      <w:r w:rsidRPr="006D2DB5">
        <w:rPr>
          <w:sz w:val="17"/>
          <w:szCs w:val="17"/>
        </w:rPr>
        <w:t>Con el anuncio de la existencia de unos ‘territorios comunistas’ en plena Guerra Fría, estos municipios empezaron a ser señalados como una amenaza a la estabilidad del país, a pesar de su reducido número y por ser el ‘comunismo’ con el que se identificaban más ‘una forma de vida’ que un credo ideológico. Así, el Estado emprendió ofensivas militares en estos municipios en 1964. Estas operaciones permiten la creación de una guerrilla móvil que, de nuevo, empieza a ocupar territorios prácticamente deshabitados como la zona de San Vicente del Caguán en el Caquetá.</w:t>
      </w:r>
    </w:p>
    <w:p w:rsidR="0098691F" w:rsidRPr="006D2DB5" w:rsidRDefault="0098691F">
      <w:pPr>
        <w:rPr>
          <w:sz w:val="17"/>
          <w:szCs w:val="17"/>
        </w:rPr>
      </w:pPr>
      <w:r w:rsidRPr="006D2DB5">
        <w:rPr>
          <w:sz w:val="17"/>
          <w:szCs w:val="17"/>
        </w:rPr>
        <w:t>No todos los procesos de colonización de estos territorios están asociados a esta guerrilla móvil ni todos sus habitantes se adhieren a la idea de combate revolucionario. Sin embargo, la guerrilla, con el paso del tiempo, va configurando un cierto orden en las regiones que controla, logrando el reconocimiento necesario para dirimir conflictos domésticos, controlar la deli</w:t>
      </w:r>
      <w:r w:rsidR="00390E70" w:rsidRPr="006D2DB5">
        <w:rPr>
          <w:sz w:val="17"/>
          <w:szCs w:val="17"/>
        </w:rPr>
        <w:t>n</w:t>
      </w:r>
      <w:r w:rsidRPr="006D2DB5">
        <w:rPr>
          <w:sz w:val="17"/>
          <w:szCs w:val="17"/>
        </w:rPr>
        <w:t>cuencia y cobrar impuestos, a cambio de lealtad incondicional y obediencia absoluta, requisitos  que de no ser cumplidos se pagaban con la vida misma.</w:t>
      </w:r>
    </w:p>
    <w:p w:rsidR="0098691F" w:rsidRPr="006D2DB5" w:rsidRDefault="0098691F">
      <w:pPr>
        <w:rPr>
          <w:sz w:val="17"/>
          <w:szCs w:val="17"/>
        </w:rPr>
      </w:pPr>
      <w:r w:rsidRPr="006D2DB5">
        <w:rPr>
          <w:sz w:val="17"/>
          <w:szCs w:val="17"/>
        </w:rPr>
        <w:t xml:space="preserve">En 1964, en su movilización hacia los territorios de Caquetá, se constituye formalmente el ejército revolucionario y se autodenominan el “Bloque Sur”, el cual será llamado oficialmente  ‘FARC’ en 1966. En este año se efectúa la II Conferencia del Bloque Guerrillero del Sur de Colombia durante la cual se anuncia oficialmente el inicio de “una guerra prolongada por el poder”. </w:t>
      </w:r>
    </w:p>
    <w:p w:rsidR="00390E70" w:rsidRPr="006D2DB5" w:rsidRDefault="00390E70">
      <w:pPr>
        <w:rPr>
          <w:sz w:val="17"/>
          <w:szCs w:val="17"/>
        </w:rPr>
      </w:pPr>
      <w:r w:rsidRPr="006D2DB5">
        <w:rPr>
          <w:sz w:val="17"/>
          <w:szCs w:val="17"/>
        </w:rPr>
        <w:t>Tres años después, las FARC intentan ampliar su radio de acción, pero en el Quindío pierden a un número considerable de hombres y municiones. No obstante, a principios de los años 70, las FARC se habían mantenido en sus zonas de origen (Caquetá, Huila, Meta, Guaviare y Putumayo) convirtiéndose en los principales actores sociales de estas regiones.</w:t>
      </w:r>
    </w:p>
    <w:p w:rsidR="0019394B" w:rsidRPr="006D2DB5" w:rsidRDefault="0019394B">
      <w:pPr>
        <w:rPr>
          <w:sz w:val="17"/>
          <w:szCs w:val="17"/>
        </w:rPr>
      </w:pPr>
      <w:r w:rsidRPr="006D2DB5">
        <w:rPr>
          <w:sz w:val="17"/>
          <w:szCs w:val="17"/>
        </w:rPr>
        <w:t>El carácter de mediación de la guerrilla de las FARC y de constructor de un tipo de orden asociado a la amenaza, no fue bien recibido por los pobladores de muchas zonas de influencia, abriendo camino a la llegada de grupos de autodefensa.</w:t>
      </w:r>
    </w:p>
    <w:p w:rsidR="00390E70" w:rsidRPr="006D2DB5" w:rsidRDefault="00390E70">
      <w:pPr>
        <w:rPr>
          <w:sz w:val="17"/>
          <w:szCs w:val="17"/>
        </w:rPr>
      </w:pPr>
      <w:r w:rsidRPr="006D2DB5">
        <w:rPr>
          <w:sz w:val="17"/>
          <w:szCs w:val="17"/>
        </w:rPr>
        <w:t xml:space="preserve">En 1982, cambia la forma en la que las FARC concibe su lugar y papel en la sociedad al declararse ‘Ejercito Popular’, queriendo con esto conquistar el poder político. Paralelamente se anuncia la caída de la Unión Soviética, lo que permite redefinir el marco ideológico del grupo guerrillero. Básicamente en dos puntos: a) agrarismo revolucionario, a partir del cual señalan la necesidad de la transformación radical de la estructura de la propiedad de la tierra, y b) un anti- imperialismo, que insiste en la necesidad de </w:t>
      </w:r>
      <w:r w:rsidR="0001750A" w:rsidRPr="006D2DB5">
        <w:rPr>
          <w:sz w:val="17"/>
          <w:szCs w:val="17"/>
        </w:rPr>
        <w:t>identificar los problemas de los gobiernos que acusan de neoliberales y de las políticas que en ese sentido adopta el gobierno colombiano.</w:t>
      </w:r>
    </w:p>
    <w:p w:rsidR="0001750A" w:rsidRPr="006D2DB5" w:rsidRDefault="0001750A">
      <w:pPr>
        <w:rPr>
          <w:sz w:val="17"/>
          <w:szCs w:val="17"/>
        </w:rPr>
      </w:pPr>
      <w:r w:rsidRPr="006D2DB5">
        <w:rPr>
          <w:sz w:val="17"/>
          <w:szCs w:val="17"/>
        </w:rPr>
        <w:t xml:space="preserve">Con el paso del tiempo, las FARC se alejan del partido comunista que les había servido de apoyo en los 60s y 70s, y en el año 1985 se crea la Unión Patriotica como un nuevo brazo político de la organización. Sin embargo, una combinación de grupos diversos asesinan a más de 3.000 personas del </w:t>
      </w:r>
      <w:r w:rsidRPr="006D2DB5">
        <w:rPr>
          <w:sz w:val="17"/>
          <w:szCs w:val="17"/>
        </w:rPr>
        <w:lastRenderedPageBreak/>
        <w:t>partido, entre las que se contaban simpatizantes, congresistas, alcaldes y candidatos, inclusive presidenciales, generando la eliminación de la UP.</w:t>
      </w:r>
    </w:p>
    <w:p w:rsidR="0001750A" w:rsidRPr="006D2DB5" w:rsidRDefault="0001750A">
      <w:pPr>
        <w:rPr>
          <w:sz w:val="17"/>
          <w:szCs w:val="17"/>
        </w:rPr>
      </w:pPr>
      <w:r w:rsidRPr="006D2DB5">
        <w:rPr>
          <w:sz w:val="17"/>
          <w:szCs w:val="17"/>
        </w:rPr>
        <w:t xml:space="preserve">Hoy día, las FARC han vuelto a lanzar un movimiento político denominado ‘Movimiento Bolivariano’, por medio del cual intentan mostrar y movilizar sus propuestas políticas para el país. Las FARC se han constituido con el tiempo en el grupo guerrillero más consolidado y en uno de los protagonistas del conflicto colombiano hoy. Las FARC se financian principalmente con los ingresos derivados de su participación en el tráfico de drogas ilícitas y, con secuestros y extorsiones, que dan cuenta de la presencia de la guerrilla en el área urbana y de los nuevos modos en los que se está tramitando el conflicto. </w:t>
      </w:r>
    </w:p>
    <w:p w:rsidR="0001750A" w:rsidRPr="006D2DB5" w:rsidRDefault="0001750A">
      <w:pPr>
        <w:rPr>
          <w:sz w:val="17"/>
          <w:szCs w:val="17"/>
        </w:rPr>
      </w:pPr>
      <w:r w:rsidRPr="006D2DB5">
        <w:rPr>
          <w:sz w:val="17"/>
          <w:szCs w:val="17"/>
        </w:rPr>
        <w:t xml:space="preserve">Entre 1984 y 1986, 1991 y 1992, y 1999 y 2002, bajo </w:t>
      </w:r>
      <w:r w:rsidR="00D75709" w:rsidRPr="006D2DB5">
        <w:rPr>
          <w:sz w:val="17"/>
          <w:szCs w:val="17"/>
        </w:rPr>
        <w:t xml:space="preserve">los gobiernos de Belisario Betancur, César Gaviria y Andrés Pastrana respectivamente, las FARC han estado involucradas en varios intentos de negociación fracasados. En el último intento de desmovilización se despejaron cinco municipios de los departamentos de Meta y Caquetá como condición para un dialogo. </w:t>
      </w:r>
    </w:p>
    <w:p w:rsidR="006D2DB5" w:rsidRPr="00E32100" w:rsidRDefault="006D2DB5">
      <w:pPr>
        <w:rPr>
          <w:b/>
          <w:sz w:val="10"/>
          <w:szCs w:val="10"/>
        </w:rPr>
      </w:pPr>
    </w:p>
    <w:p w:rsidR="00D75709" w:rsidRPr="006D2DB5" w:rsidRDefault="00903873">
      <w:pPr>
        <w:rPr>
          <w:b/>
          <w:sz w:val="17"/>
          <w:szCs w:val="17"/>
        </w:rPr>
      </w:pPr>
      <w:r w:rsidRPr="006D2DB5">
        <w:rPr>
          <w:b/>
          <w:sz w:val="17"/>
          <w:szCs w:val="17"/>
        </w:rPr>
        <w:t>MOVIMIENTO 19 de abril (M-19)</w:t>
      </w:r>
    </w:p>
    <w:p w:rsidR="0052032A" w:rsidRDefault="00903873">
      <w:pPr>
        <w:rPr>
          <w:sz w:val="17"/>
          <w:szCs w:val="17"/>
        </w:rPr>
      </w:pPr>
      <w:r w:rsidRPr="006D2DB5">
        <w:rPr>
          <w:sz w:val="17"/>
          <w:szCs w:val="17"/>
        </w:rPr>
        <w:t xml:space="preserve">El </w:t>
      </w:r>
      <w:r w:rsidRPr="006D2DB5">
        <w:rPr>
          <w:b/>
          <w:bCs/>
          <w:sz w:val="17"/>
          <w:szCs w:val="17"/>
        </w:rPr>
        <w:t>Movimiento 19 de Abril</w:t>
      </w:r>
      <w:r w:rsidRPr="006D2DB5">
        <w:rPr>
          <w:sz w:val="17"/>
          <w:szCs w:val="17"/>
        </w:rPr>
        <w:t xml:space="preserve"> abreviado como </w:t>
      </w:r>
      <w:r w:rsidRPr="006D2DB5">
        <w:rPr>
          <w:b/>
          <w:bCs/>
          <w:sz w:val="17"/>
          <w:szCs w:val="17"/>
        </w:rPr>
        <w:t>M-19</w:t>
      </w:r>
      <w:r w:rsidRPr="006D2DB5">
        <w:rPr>
          <w:sz w:val="17"/>
          <w:szCs w:val="17"/>
        </w:rPr>
        <w:t xml:space="preserve">  fue un movimiento insurgente </w:t>
      </w:r>
      <w:hyperlink r:id="rId7" w:tooltip="Colombia" w:history="1">
        <w:r w:rsidRPr="006D2DB5">
          <w:rPr>
            <w:rStyle w:val="Hipervnculo"/>
            <w:color w:val="auto"/>
            <w:sz w:val="17"/>
            <w:szCs w:val="17"/>
            <w:u w:val="none"/>
          </w:rPr>
          <w:t>colombiano</w:t>
        </w:r>
      </w:hyperlink>
      <w:r w:rsidRPr="006D2DB5">
        <w:rPr>
          <w:sz w:val="17"/>
          <w:szCs w:val="17"/>
        </w:rPr>
        <w:t xml:space="preserve"> nacido a raíz de un fraude electoral en las elecciones presidenciales del </w:t>
      </w:r>
      <w:hyperlink r:id="rId8" w:tooltip="19 de &#10;abril" w:history="1">
        <w:r w:rsidRPr="006D2DB5">
          <w:rPr>
            <w:rStyle w:val="Hipervnculo"/>
            <w:color w:val="auto"/>
            <w:sz w:val="17"/>
            <w:szCs w:val="17"/>
            <w:u w:val="none"/>
          </w:rPr>
          <w:t>19 de abril</w:t>
        </w:r>
      </w:hyperlink>
      <w:r w:rsidRPr="006D2DB5">
        <w:rPr>
          <w:sz w:val="17"/>
          <w:szCs w:val="17"/>
        </w:rPr>
        <w:t xml:space="preserve"> de </w:t>
      </w:r>
      <w:hyperlink r:id="rId9" w:tooltip="1970" w:history="1">
        <w:r w:rsidRPr="006D2DB5">
          <w:rPr>
            <w:rStyle w:val="Hipervnculo"/>
            <w:color w:val="auto"/>
            <w:sz w:val="17"/>
            <w:szCs w:val="17"/>
            <w:u w:val="none"/>
          </w:rPr>
          <w:t>1970</w:t>
        </w:r>
      </w:hyperlink>
      <w:r w:rsidRPr="006D2DB5">
        <w:rPr>
          <w:sz w:val="17"/>
          <w:szCs w:val="17"/>
        </w:rPr>
        <w:t xml:space="preserve">, nace como rebeldía y movimiento político y luego se vuelve un movimiento armado. </w:t>
      </w:r>
    </w:p>
    <w:p w:rsidR="006D2DB5" w:rsidRPr="006D2DB5" w:rsidRDefault="006D2DB5">
      <w:pPr>
        <w:rPr>
          <w:sz w:val="17"/>
          <w:szCs w:val="17"/>
        </w:rPr>
      </w:pPr>
      <w:r>
        <w:rPr>
          <w:sz w:val="17"/>
          <w:szCs w:val="17"/>
        </w:rPr>
        <w:t xml:space="preserve">El Movimiento 19 de abril toma su nombre de la fecha en la que el expresidente Gustavo Rojas Pinilla y su movimiento </w:t>
      </w:r>
      <w:r w:rsidRPr="006D2DB5">
        <w:rPr>
          <w:b/>
          <w:sz w:val="17"/>
          <w:szCs w:val="17"/>
          <w:u w:val="single"/>
        </w:rPr>
        <w:t>ANAPO</w:t>
      </w:r>
      <w:r>
        <w:rPr>
          <w:sz w:val="17"/>
          <w:szCs w:val="17"/>
        </w:rPr>
        <w:t xml:space="preserve"> perdieron de forma dudosa las elecciones presidenciales frente a Misael Pastrana Borrero.</w:t>
      </w:r>
    </w:p>
    <w:p w:rsidR="0052032A" w:rsidRPr="006D2DB5" w:rsidRDefault="0052032A">
      <w:pPr>
        <w:rPr>
          <w:sz w:val="17"/>
          <w:szCs w:val="17"/>
        </w:rPr>
      </w:pPr>
      <w:r w:rsidRPr="006D2DB5">
        <w:rPr>
          <w:sz w:val="17"/>
          <w:szCs w:val="17"/>
        </w:rPr>
        <w:t>A diferencia de otras organizaciones, el M-19 desarrolló gran parte de sus acciones en la ciudad. Más que esperar la construcción de unas bases</w:t>
      </w:r>
      <w:r w:rsidR="00476F50" w:rsidRPr="006D2DB5">
        <w:rPr>
          <w:sz w:val="17"/>
          <w:szCs w:val="17"/>
        </w:rPr>
        <w:t xml:space="preserve"> sociales, privilegió la oposición radical régimen por medio de acciones con un marcado carácter simbólico y nacionalista. Además no tenía como intención alinearse con alguna de las posiciones (marxista, maoísta, etc) en las que dividía el movimiento comunista internacional y guerrillas locales.</w:t>
      </w:r>
    </w:p>
    <w:p w:rsidR="00476F50" w:rsidRPr="006D2DB5" w:rsidRDefault="00476F50">
      <w:pPr>
        <w:rPr>
          <w:sz w:val="17"/>
          <w:szCs w:val="17"/>
        </w:rPr>
      </w:pPr>
      <w:r w:rsidRPr="006D2DB5">
        <w:rPr>
          <w:sz w:val="17"/>
          <w:szCs w:val="17"/>
        </w:rPr>
        <w:t>Buena parte de sus miembros había pasado por las FARC u organizaciones comunistas. Las habían abandonado aduciendo rigidez en sus planteamientos y accionar. Algunos de los que efectuaron este tránsito fueron Jaime Bateman  Cayón, Álvaro Fayad y Carlos Pizarro, quienes de forma</w:t>
      </w:r>
      <w:r w:rsidR="00C10F66" w:rsidRPr="006D2DB5">
        <w:rPr>
          <w:sz w:val="17"/>
          <w:szCs w:val="17"/>
        </w:rPr>
        <w:t xml:space="preserve"> sucesiva ocuparon la dirigencia en la década del 80. Sus miembros y dirigentes pertenecían a sectores medios de ciudades como Bogotá y Cali, muchos de ellos de familias acomodadas.</w:t>
      </w:r>
    </w:p>
    <w:p w:rsidR="00C10F66" w:rsidRPr="006D2DB5" w:rsidRDefault="00C10F66">
      <w:pPr>
        <w:rPr>
          <w:sz w:val="17"/>
          <w:szCs w:val="17"/>
        </w:rPr>
      </w:pPr>
      <w:r w:rsidRPr="006D2DB5">
        <w:rPr>
          <w:sz w:val="17"/>
          <w:szCs w:val="17"/>
        </w:rPr>
        <w:t>A diferencia de las otras guerrillas, el M-19 llegó a tener un 15% de niveles de favorabilidad en las encuestas. Esta ‘buena’ imagen fue construida a partir de acciones cuyo centro no era la actividad militar sino la generación de opinión. Así por ejemplo, en 1974 fueron frecuentes avisos en los periódicos del tipo: “depresión, problemas de memoria: espere M-19”.</w:t>
      </w:r>
    </w:p>
    <w:p w:rsidR="0098691F" w:rsidRDefault="00C10F66">
      <w:pPr>
        <w:rPr>
          <w:sz w:val="17"/>
          <w:szCs w:val="17"/>
        </w:rPr>
      </w:pPr>
      <w:r w:rsidRPr="006D2DB5">
        <w:rPr>
          <w:sz w:val="17"/>
          <w:szCs w:val="17"/>
        </w:rPr>
        <w:t>Otra de las acciones más destacadas de este grupo fue el robo de la espada de Bolivar  de un museo bogotano para simbolizar el inicio de su lucha, señalando que la devolverían cuando “Colombia sea libre”. Luego, en el año 75 incursionaron en actividades militares-judiciales secuestrando al líder sindical José Raquel Mercado, al cual asesinaron luego de un ‘juicio’ en el que lo declararon culpable por solidaridad con varios gobiernos, corrupción y vínculos con la policía. La toma de la embajada de Republica Dominicana y el robo de camiones de leche y productos de primera necesidad para distribuirlos entres los barrios más pobres de las ciudades, fueron otras de las acciones del movimiento.</w:t>
      </w:r>
      <w:r w:rsidR="0019394B" w:rsidRPr="006D2DB5">
        <w:rPr>
          <w:sz w:val="17"/>
          <w:szCs w:val="17"/>
        </w:rPr>
        <w:t xml:space="preserve"> T</w:t>
      </w:r>
      <w:r w:rsidR="00903873" w:rsidRPr="006D2DB5">
        <w:rPr>
          <w:sz w:val="17"/>
          <w:szCs w:val="17"/>
        </w:rPr>
        <w:t xml:space="preserve">ras su </w:t>
      </w:r>
      <w:hyperlink r:id="rId10" w:tooltip="Desmovilización" w:history="1">
        <w:r w:rsidR="00903873" w:rsidRPr="006D2DB5">
          <w:rPr>
            <w:rStyle w:val="Hipervnculo"/>
            <w:color w:val="auto"/>
            <w:sz w:val="17"/>
            <w:szCs w:val="17"/>
            <w:u w:val="none"/>
          </w:rPr>
          <w:t>desmovilización</w:t>
        </w:r>
      </w:hyperlink>
      <w:r w:rsidR="00903873" w:rsidRPr="006D2DB5">
        <w:rPr>
          <w:sz w:val="17"/>
          <w:szCs w:val="17"/>
        </w:rPr>
        <w:t xml:space="preserve"> se convirtió en un movimiento político de izquierda conocido como </w:t>
      </w:r>
      <w:r w:rsidR="00903873" w:rsidRPr="006D2DB5">
        <w:rPr>
          <w:b/>
          <w:bCs/>
          <w:sz w:val="17"/>
          <w:szCs w:val="17"/>
        </w:rPr>
        <w:t>AD-M19</w:t>
      </w:r>
      <w:r w:rsidR="00903873" w:rsidRPr="006D2DB5">
        <w:rPr>
          <w:sz w:val="17"/>
          <w:szCs w:val="17"/>
        </w:rPr>
        <w:t xml:space="preserve"> (</w:t>
      </w:r>
      <w:r w:rsidR="00903873" w:rsidRPr="006D2DB5">
        <w:rPr>
          <w:i/>
          <w:iCs/>
          <w:sz w:val="17"/>
          <w:szCs w:val="17"/>
        </w:rPr>
        <w:t>Alianza Democrática M-19</w:t>
      </w:r>
      <w:r w:rsidR="00903873" w:rsidRPr="006D2DB5">
        <w:rPr>
          <w:sz w:val="17"/>
          <w:szCs w:val="17"/>
        </w:rPr>
        <w:t xml:space="preserve">) que ganó importante respaldo popular y fue uno de los </w:t>
      </w:r>
      <w:hyperlink r:id="rId11" w:tooltip="Constitución de Colombia de 1991" w:history="1">
        <w:r w:rsidR="00903873" w:rsidRPr="006D2DB5">
          <w:rPr>
            <w:rStyle w:val="Hipervnculo"/>
            <w:color w:val="auto"/>
            <w:sz w:val="17"/>
            <w:szCs w:val="17"/>
            <w:u w:val="none"/>
          </w:rPr>
          <w:t>constituyentes de 1991</w:t>
        </w:r>
      </w:hyperlink>
      <w:r w:rsidR="00903873" w:rsidRPr="006D2DB5">
        <w:rPr>
          <w:sz w:val="17"/>
          <w:szCs w:val="17"/>
        </w:rPr>
        <w:t xml:space="preserve">; desapareció a mediados de la </w:t>
      </w:r>
      <w:hyperlink r:id="rId12" w:tooltip="Década de&#10; 1990" w:history="1">
        <w:r w:rsidR="00903873" w:rsidRPr="006D2DB5">
          <w:rPr>
            <w:rStyle w:val="Hipervnculo"/>
            <w:color w:val="auto"/>
            <w:sz w:val="17"/>
            <w:szCs w:val="17"/>
            <w:u w:val="none"/>
          </w:rPr>
          <w:t>década de 1990</w:t>
        </w:r>
      </w:hyperlink>
      <w:r w:rsidR="00903873" w:rsidRPr="006D2DB5">
        <w:rPr>
          <w:sz w:val="17"/>
          <w:szCs w:val="17"/>
        </w:rPr>
        <w:t xml:space="preserve"> y algunos de sus miembros se unieron a otras agrupaciones políticas</w:t>
      </w:r>
      <w:r w:rsidR="0052032A" w:rsidRPr="006D2DB5">
        <w:rPr>
          <w:sz w:val="17"/>
          <w:szCs w:val="17"/>
        </w:rPr>
        <w:t xml:space="preserve">. </w:t>
      </w:r>
    </w:p>
    <w:p w:rsidR="006D2DB5" w:rsidRPr="00E32100" w:rsidRDefault="006D2DB5">
      <w:pPr>
        <w:rPr>
          <w:sz w:val="10"/>
          <w:szCs w:val="10"/>
        </w:rPr>
      </w:pPr>
    </w:p>
    <w:p w:rsidR="006D2DB5" w:rsidRDefault="006D2DB5">
      <w:pPr>
        <w:rPr>
          <w:sz w:val="17"/>
          <w:szCs w:val="17"/>
        </w:rPr>
      </w:pPr>
      <w:r>
        <w:rPr>
          <w:sz w:val="17"/>
          <w:szCs w:val="17"/>
        </w:rPr>
        <w:t>ACTIVIDAD</w:t>
      </w:r>
    </w:p>
    <w:p w:rsidR="00E32100" w:rsidRDefault="00E32100" w:rsidP="006D2DB5">
      <w:pPr>
        <w:pStyle w:val="Prrafodelista"/>
        <w:numPr>
          <w:ilvl w:val="0"/>
          <w:numId w:val="1"/>
        </w:numPr>
        <w:rPr>
          <w:sz w:val="17"/>
          <w:szCs w:val="17"/>
        </w:rPr>
      </w:pPr>
      <w:r>
        <w:rPr>
          <w:sz w:val="17"/>
          <w:szCs w:val="17"/>
        </w:rPr>
        <w:t>Sintetiza las diferentes etapas de las FARC como movimiento guerrillero</w:t>
      </w:r>
    </w:p>
    <w:p w:rsidR="00E32100" w:rsidRDefault="00E32100" w:rsidP="006D2DB5">
      <w:pPr>
        <w:pStyle w:val="Prrafodelista"/>
        <w:numPr>
          <w:ilvl w:val="0"/>
          <w:numId w:val="1"/>
        </w:numPr>
        <w:rPr>
          <w:sz w:val="17"/>
          <w:szCs w:val="17"/>
        </w:rPr>
      </w:pPr>
      <w:r>
        <w:rPr>
          <w:sz w:val="17"/>
          <w:szCs w:val="17"/>
        </w:rPr>
        <w:t>Describe las diferencias entre las FARC y el M-19</w:t>
      </w:r>
    </w:p>
    <w:p w:rsidR="00E32100" w:rsidRDefault="00E32100" w:rsidP="006D2DB5">
      <w:pPr>
        <w:pStyle w:val="Prrafodelista"/>
        <w:numPr>
          <w:ilvl w:val="0"/>
          <w:numId w:val="1"/>
        </w:numPr>
        <w:rPr>
          <w:sz w:val="17"/>
          <w:szCs w:val="17"/>
        </w:rPr>
      </w:pPr>
      <w:r>
        <w:rPr>
          <w:sz w:val="17"/>
          <w:szCs w:val="17"/>
        </w:rPr>
        <w:t>¿Por qué consideras que las guerrillas tomaron la acción armada como vía de transformación política? ¿Hubiera sido posible que estos grupos participaran de otra forma en los procesos políticos del país? Plantea otras alternativas</w:t>
      </w:r>
    </w:p>
    <w:p w:rsidR="006D2DB5" w:rsidRPr="006D2DB5" w:rsidRDefault="00E32100" w:rsidP="006D2DB5">
      <w:pPr>
        <w:pStyle w:val="Prrafodelista"/>
        <w:numPr>
          <w:ilvl w:val="0"/>
          <w:numId w:val="1"/>
        </w:numPr>
        <w:rPr>
          <w:sz w:val="17"/>
          <w:szCs w:val="17"/>
        </w:rPr>
      </w:pPr>
      <w:r w:rsidRPr="00414CE3">
        <w:rPr>
          <w:sz w:val="17"/>
          <w:szCs w:val="17"/>
        </w:rPr>
        <w:t>Responde el punto 3.2 de la unidad didáctica. Traer para la próxima clase el punto 3.3 y el punto 3.4</w:t>
      </w:r>
      <w:r w:rsidR="006D2DB5" w:rsidRPr="00414CE3">
        <w:rPr>
          <w:sz w:val="17"/>
          <w:szCs w:val="17"/>
        </w:rPr>
        <w:t xml:space="preserve"> </w:t>
      </w:r>
    </w:p>
    <w:sectPr w:rsidR="006D2DB5" w:rsidRPr="006D2DB5" w:rsidSect="0019394B">
      <w:footerReference w:type="default" r:id="rId13"/>
      <w:pgSz w:w="12240" w:h="15840"/>
      <w:pgMar w:top="567" w:right="616" w:bottom="851" w:left="567" w:header="708" w:footer="708" w:gutter="0"/>
      <w:cols w:num="2"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2DA" w:rsidRDefault="009802DA" w:rsidP="009E02C5">
      <w:r>
        <w:separator/>
      </w:r>
    </w:p>
  </w:endnote>
  <w:endnote w:type="continuationSeparator" w:id="0">
    <w:p w:rsidR="009802DA" w:rsidRDefault="009802DA" w:rsidP="009E0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2C5" w:rsidRDefault="009E02C5">
    <w:pPr>
      <w:pStyle w:val="Piedepgina"/>
      <w:rPr>
        <w:sz w:val="16"/>
        <w:szCs w:val="16"/>
      </w:rPr>
    </w:pPr>
    <w:r>
      <w:rPr>
        <w:sz w:val="16"/>
        <w:szCs w:val="16"/>
      </w:rPr>
      <w:t xml:space="preserve">Disidente: que se separa de una doctrina. </w:t>
    </w:r>
  </w:p>
  <w:p w:rsidR="009E02C5" w:rsidRDefault="009E02C5">
    <w:pPr>
      <w:pStyle w:val="Piedepgina"/>
      <w:rPr>
        <w:sz w:val="16"/>
        <w:szCs w:val="16"/>
      </w:rPr>
    </w:pPr>
    <w:r>
      <w:rPr>
        <w:sz w:val="16"/>
        <w:szCs w:val="16"/>
      </w:rPr>
      <w:t>Colonización Armada: es la ocupación de tierras promovida, apoyada o generada por los actores armados</w:t>
    </w:r>
  </w:p>
  <w:p w:rsidR="006D2DB5" w:rsidRPr="009E02C5" w:rsidRDefault="006D2DB5">
    <w:pPr>
      <w:pStyle w:val="Piedepgina"/>
      <w:rPr>
        <w:sz w:val="16"/>
        <w:szCs w:val="16"/>
      </w:rPr>
    </w:pPr>
    <w:r>
      <w:rPr>
        <w:sz w:val="16"/>
        <w:szCs w:val="16"/>
      </w:rPr>
      <w:t>ANAPO: Alianza Nacional Popular. Movimiento creado por el General Gustavo Rojas Pinilla luego de su retirada del golpe de 1957. Tenía un carácter de movilización popular y antipartidista. Ante el fracaso en las elecciones de 1970 el movimiento lentamente se fue disolviendo hasta quedar eliminado totalmente en 1976.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2DA" w:rsidRDefault="009802DA" w:rsidP="009E02C5">
      <w:r>
        <w:separator/>
      </w:r>
    </w:p>
  </w:footnote>
  <w:footnote w:type="continuationSeparator" w:id="0">
    <w:p w:rsidR="009802DA" w:rsidRDefault="009802DA" w:rsidP="009E02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E19B2"/>
    <w:multiLevelType w:val="hybridMultilevel"/>
    <w:tmpl w:val="613CC5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9E02C5"/>
    <w:rsid w:val="0001750A"/>
    <w:rsid w:val="0019394B"/>
    <w:rsid w:val="001B4D8D"/>
    <w:rsid w:val="00373D9C"/>
    <w:rsid w:val="00390E70"/>
    <w:rsid w:val="003F375F"/>
    <w:rsid w:val="00414CE3"/>
    <w:rsid w:val="00436432"/>
    <w:rsid w:val="00476F50"/>
    <w:rsid w:val="0052032A"/>
    <w:rsid w:val="006D2DB5"/>
    <w:rsid w:val="008E42A3"/>
    <w:rsid w:val="00903873"/>
    <w:rsid w:val="009802DA"/>
    <w:rsid w:val="0098691F"/>
    <w:rsid w:val="009E02C5"/>
    <w:rsid w:val="00C10F66"/>
    <w:rsid w:val="00D462A6"/>
    <w:rsid w:val="00D75709"/>
    <w:rsid w:val="00E32100"/>
    <w:rsid w:val="00E4302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E02C5"/>
    <w:pPr>
      <w:tabs>
        <w:tab w:val="center" w:pos="4419"/>
        <w:tab w:val="right" w:pos="8838"/>
      </w:tabs>
    </w:pPr>
  </w:style>
  <w:style w:type="character" w:customStyle="1" w:styleId="EncabezadoCar">
    <w:name w:val="Encabezado Car"/>
    <w:basedOn w:val="Fuentedeprrafopredeter"/>
    <w:link w:val="Encabezado"/>
    <w:uiPriority w:val="99"/>
    <w:semiHidden/>
    <w:rsid w:val="009E02C5"/>
  </w:style>
  <w:style w:type="paragraph" w:styleId="Piedepgina">
    <w:name w:val="footer"/>
    <w:basedOn w:val="Normal"/>
    <w:link w:val="PiedepginaCar"/>
    <w:uiPriority w:val="99"/>
    <w:unhideWhenUsed/>
    <w:rsid w:val="009E02C5"/>
    <w:pPr>
      <w:tabs>
        <w:tab w:val="center" w:pos="4419"/>
        <w:tab w:val="right" w:pos="8838"/>
      </w:tabs>
    </w:pPr>
  </w:style>
  <w:style w:type="character" w:customStyle="1" w:styleId="PiedepginaCar">
    <w:name w:val="Pie de página Car"/>
    <w:basedOn w:val="Fuentedeprrafopredeter"/>
    <w:link w:val="Piedepgina"/>
    <w:uiPriority w:val="99"/>
    <w:rsid w:val="009E02C5"/>
  </w:style>
  <w:style w:type="paragraph" w:styleId="Textodeglobo">
    <w:name w:val="Balloon Text"/>
    <w:basedOn w:val="Normal"/>
    <w:link w:val="TextodegloboCar"/>
    <w:uiPriority w:val="99"/>
    <w:semiHidden/>
    <w:unhideWhenUsed/>
    <w:rsid w:val="009E02C5"/>
    <w:rPr>
      <w:rFonts w:ascii="Tahoma" w:hAnsi="Tahoma" w:cs="Tahoma"/>
      <w:sz w:val="16"/>
      <w:szCs w:val="16"/>
    </w:rPr>
  </w:style>
  <w:style w:type="character" w:customStyle="1" w:styleId="TextodegloboCar">
    <w:name w:val="Texto de globo Car"/>
    <w:basedOn w:val="Fuentedeprrafopredeter"/>
    <w:link w:val="Textodeglobo"/>
    <w:uiPriority w:val="99"/>
    <w:semiHidden/>
    <w:rsid w:val="009E02C5"/>
    <w:rPr>
      <w:rFonts w:ascii="Tahoma" w:hAnsi="Tahoma" w:cs="Tahoma"/>
      <w:sz w:val="16"/>
      <w:szCs w:val="16"/>
    </w:rPr>
  </w:style>
  <w:style w:type="character" w:styleId="Hipervnculo">
    <w:name w:val="Hyperlink"/>
    <w:basedOn w:val="Fuentedeprrafopredeter"/>
    <w:uiPriority w:val="99"/>
    <w:semiHidden/>
    <w:unhideWhenUsed/>
    <w:rsid w:val="00903873"/>
    <w:rPr>
      <w:color w:val="0000FF"/>
      <w:u w:val="single"/>
    </w:rPr>
  </w:style>
  <w:style w:type="paragraph" w:styleId="Prrafodelista">
    <w:name w:val="List Paragraph"/>
    <w:basedOn w:val="Normal"/>
    <w:uiPriority w:val="34"/>
    <w:qFormat/>
    <w:rsid w:val="006D2D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19_de_abri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s.wikipedia.org/wiki/Colombia" TargetMode="External"/><Relationship Id="rId12" Type="http://schemas.openxmlformats.org/officeDocument/2006/relationships/hyperlink" Target="http://es.wikipedia.org/wiki/D%C3%A9cada_de_19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Constituci%C3%B3n_de_Colombia_de_199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s.wikipedia.org/wiki/Desmovilizaci%C3%B3n" TargetMode="External"/><Relationship Id="rId4" Type="http://schemas.openxmlformats.org/officeDocument/2006/relationships/webSettings" Target="webSettings.xml"/><Relationship Id="rId9" Type="http://schemas.openxmlformats.org/officeDocument/2006/relationships/hyperlink" Target="http://es.wikipedia.org/wiki/1970"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1430</Words>
  <Characters>7867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5</cp:revision>
  <dcterms:created xsi:type="dcterms:W3CDTF">2010-08-10T14:02:00Z</dcterms:created>
  <dcterms:modified xsi:type="dcterms:W3CDTF">2010-08-10T16:03:00Z</dcterms:modified>
</cp:coreProperties>
</file>